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Hlk32917573" w:displacedByCustomXml="next"/>
    <w:bookmarkEnd w:id="0" w:displacedByCustomXml="next"/>
    <w:sdt>
      <w:sdtPr>
        <w:id w:val="2036304631"/>
        <w:docPartObj>
          <w:docPartGallery w:val="Cover Pages"/>
          <w:docPartUnique/>
        </w:docPartObj>
      </w:sdtPr>
      <w:sdtEndPr/>
      <w:sdtContent>
        <w:p w14:paraId="32193097" w14:textId="77777777" w:rsidR="00D1261B" w:rsidRDefault="00641F08" w:rsidP="00D1261B">
          <w:pPr>
            <w:jc w:val="right"/>
          </w:pPr>
          <w:r>
            <w:rPr>
              <w:noProof/>
              <w:lang w:eastAsia="en-GB"/>
            </w:rPr>
            <w:drawing>
              <wp:anchor distT="0" distB="0" distL="114300" distR="114300" simplePos="0" relativeHeight="251689984" behindDoc="0" locked="0" layoutInCell="1" allowOverlap="1" wp14:anchorId="7EDB860E" wp14:editId="46B2D48D">
                <wp:simplePos x="0" y="0"/>
                <wp:positionH relativeFrom="column">
                  <wp:posOffset>-95416</wp:posOffset>
                </wp:positionH>
                <wp:positionV relativeFrom="paragraph">
                  <wp:posOffset>331</wp:posOffset>
                </wp:positionV>
                <wp:extent cx="1237615" cy="810895"/>
                <wp:effectExtent l="0" t="0" r="635" b="8255"/>
                <wp:wrapSquare wrapText="bothSides"/>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7615" cy="810895"/>
                        </a:xfrm>
                        <a:prstGeom prst="rect">
                          <a:avLst/>
                        </a:prstGeom>
                        <a:noFill/>
                      </pic:spPr>
                    </pic:pic>
                  </a:graphicData>
                </a:graphic>
                <wp14:sizeRelH relativeFrom="page">
                  <wp14:pctWidth>0</wp14:pctWidth>
                </wp14:sizeRelH>
                <wp14:sizeRelV relativeFrom="page">
                  <wp14:pctHeight>0</wp14:pctHeight>
                </wp14:sizeRelV>
              </wp:anchor>
            </w:drawing>
          </w:r>
          <w:r w:rsidR="00497106">
            <w:rPr>
              <w:noProof/>
              <w:lang w:eastAsia="en-GB"/>
            </w:rPr>
            <w:drawing>
              <wp:inline distT="0" distB="0" distL="0" distR="0" wp14:anchorId="5590FCAA" wp14:editId="3639DEA0">
                <wp:extent cx="762000" cy="304800"/>
                <wp:effectExtent l="0" t="0" r="0" b="9525"/>
                <wp:docPr id="47" name="Picture 47" descr="Description: Description: Description: NHS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NHS RGB"/>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00" cy="304800"/>
                        </a:xfrm>
                        <a:prstGeom prst="rect">
                          <a:avLst/>
                        </a:prstGeom>
                        <a:noFill/>
                        <a:ln>
                          <a:noFill/>
                        </a:ln>
                      </pic:spPr>
                    </pic:pic>
                  </a:graphicData>
                </a:graphic>
              </wp:inline>
            </w:drawing>
          </w:r>
        </w:p>
        <w:p w14:paraId="0B69CCF4" w14:textId="77777777" w:rsidR="00497106" w:rsidRDefault="00497106" w:rsidP="00497106">
          <w:pPr>
            <w:spacing w:after="0"/>
            <w:jc w:val="right"/>
            <w:rPr>
              <w:rFonts w:cs="Arial"/>
              <w:b/>
              <w:color w:val="0072C6"/>
              <w:sz w:val="28"/>
              <w:szCs w:val="28"/>
            </w:rPr>
          </w:pPr>
          <w:r>
            <w:tab/>
          </w:r>
          <w:r>
            <w:rPr>
              <w:rFonts w:cs="Arial"/>
              <w:b/>
              <w:color w:val="0072C6"/>
              <w:sz w:val="28"/>
              <w:szCs w:val="28"/>
            </w:rPr>
            <w:t>East Midlands Neonatal</w:t>
          </w:r>
        </w:p>
        <w:p w14:paraId="74E853AD" w14:textId="77777777" w:rsidR="00497106" w:rsidRPr="00552D27" w:rsidRDefault="00497106" w:rsidP="00497106">
          <w:pPr>
            <w:spacing w:after="0"/>
            <w:jc w:val="right"/>
            <w:rPr>
              <w:rFonts w:cs="Arial"/>
              <w:b/>
              <w:color w:val="0072C6"/>
              <w:sz w:val="28"/>
              <w:szCs w:val="28"/>
            </w:rPr>
          </w:pPr>
          <w:r>
            <w:rPr>
              <w:rFonts w:cs="Arial"/>
              <w:b/>
              <w:color w:val="0072C6"/>
              <w:sz w:val="28"/>
              <w:szCs w:val="28"/>
            </w:rPr>
            <w:t>Operational Delivery Network</w:t>
          </w:r>
        </w:p>
        <w:p w14:paraId="0FDF060B" w14:textId="77777777" w:rsidR="005E5831" w:rsidRDefault="00497106" w:rsidP="00497106">
          <w:pPr>
            <w:tabs>
              <w:tab w:val="left" w:pos="1215"/>
              <w:tab w:val="right" w:pos="10466"/>
            </w:tabs>
          </w:pPr>
          <w:r>
            <w:tab/>
          </w:r>
        </w:p>
        <w:p w14:paraId="599977CD" w14:textId="2D43471B" w:rsidR="00D05552" w:rsidRPr="005A0D3C" w:rsidRDefault="00497106" w:rsidP="005A0D3C">
          <w:pPr>
            <w:jc w:val="right"/>
          </w:pPr>
          <w:r>
            <w:rPr>
              <w:noProof/>
              <w:lang w:eastAsia="en-GB"/>
            </w:rPr>
            <mc:AlternateContent>
              <mc:Choice Requires="wps">
                <w:drawing>
                  <wp:anchor distT="0" distB="0" distL="114300" distR="114300" simplePos="0" relativeHeight="251662336" behindDoc="0" locked="0" layoutInCell="1" allowOverlap="1" wp14:anchorId="651E63EF" wp14:editId="59ECB06C">
                    <wp:simplePos x="0" y="0"/>
                    <wp:positionH relativeFrom="margin">
                      <wp:align>right</wp:align>
                    </wp:positionH>
                    <wp:positionV relativeFrom="page">
                      <wp:posOffset>5133974</wp:posOffset>
                    </wp:positionV>
                    <wp:extent cx="6486525" cy="3048000"/>
                    <wp:effectExtent l="0" t="0" r="9525" b="0"/>
                    <wp:wrapThrough wrapText="bothSides">
                      <wp:wrapPolygon edited="0">
                        <wp:start x="0" y="0"/>
                        <wp:lineTo x="0" y="21465"/>
                        <wp:lineTo x="21568" y="21465"/>
                        <wp:lineTo x="21568" y="0"/>
                        <wp:lineTo x="0" y="0"/>
                      </wp:wrapPolygon>
                    </wp:wrapThrough>
                    <wp:docPr id="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486525" cy="3048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CDB2C5" w14:textId="77777777" w:rsidR="00641F08" w:rsidRDefault="00641F08" w:rsidP="002A5E35">
                                <w:pPr>
                                  <w:pStyle w:val="Subtitle"/>
                                  <w:rPr>
                                    <w:rFonts w:ascii="Arial" w:eastAsiaTheme="majorEastAsia" w:hAnsi="Arial" w:cstheme="majorBidi"/>
                                    <w:b/>
                                    <w:bCs w:val="0"/>
                                    <w:color w:val="005EB8"/>
                                    <w:spacing w:val="-10"/>
                                    <w:kern w:val="28"/>
                                    <w:sz w:val="72"/>
                                    <w:szCs w:val="56"/>
                                  </w:rPr>
                                </w:pPr>
                                <w:r w:rsidRPr="00497106">
                                  <w:rPr>
                                    <w:rFonts w:ascii="Arial" w:eastAsiaTheme="majorEastAsia" w:hAnsi="Arial" w:cstheme="majorBidi"/>
                                    <w:b/>
                                    <w:bCs w:val="0"/>
                                    <w:color w:val="005EB8"/>
                                    <w:spacing w:val="-10"/>
                                    <w:kern w:val="28"/>
                                    <w:sz w:val="72"/>
                                    <w:szCs w:val="56"/>
                                  </w:rPr>
                                  <w:t xml:space="preserve">In </w:t>
                                </w:r>
                                <w:r>
                                  <w:rPr>
                                    <w:rFonts w:ascii="Arial" w:eastAsiaTheme="majorEastAsia" w:hAnsi="Arial" w:cstheme="majorBidi"/>
                                    <w:b/>
                                    <w:bCs w:val="0"/>
                                    <w:color w:val="005EB8"/>
                                    <w:spacing w:val="-10"/>
                                    <w:kern w:val="28"/>
                                    <w:sz w:val="72"/>
                                    <w:szCs w:val="56"/>
                                  </w:rPr>
                                  <w:t>u</w:t>
                                </w:r>
                                <w:r w:rsidRPr="00497106">
                                  <w:rPr>
                                    <w:rFonts w:ascii="Arial" w:eastAsiaTheme="majorEastAsia" w:hAnsi="Arial" w:cstheme="majorBidi"/>
                                    <w:b/>
                                    <w:bCs w:val="0"/>
                                    <w:color w:val="005EB8"/>
                                    <w:spacing w:val="-10"/>
                                    <w:kern w:val="28"/>
                                    <w:sz w:val="72"/>
                                    <w:szCs w:val="56"/>
                                  </w:rPr>
                                  <w:t xml:space="preserve">tero </w:t>
                                </w:r>
                                <w:r>
                                  <w:rPr>
                                    <w:rFonts w:ascii="Arial" w:eastAsiaTheme="majorEastAsia" w:hAnsi="Arial" w:cstheme="majorBidi"/>
                                    <w:b/>
                                    <w:bCs w:val="0"/>
                                    <w:color w:val="005EB8"/>
                                    <w:spacing w:val="-10"/>
                                    <w:kern w:val="28"/>
                                    <w:sz w:val="72"/>
                                    <w:szCs w:val="56"/>
                                  </w:rPr>
                                  <w:t>t</w:t>
                                </w:r>
                                <w:r w:rsidRPr="00497106">
                                  <w:rPr>
                                    <w:rFonts w:ascii="Arial" w:eastAsiaTheme="majorEastAsia" w:hAnsi="Arial" w:cstheme="majorBidi"/>
                                    <w:b/>
                                    <w:bCs w:val="0"/>
                                    <w:color w:val="005EB8"/>
                                    <w:spacing w:val="-10"/>
                                    <w:kern w:val="28"/>
                                    <w:sz w:val="72"/>
                                    <w:szCs w:val="56"/>
                                  </w:rPr>
                                  <w:t>ransfer</w:t>
                                </w:r>
                                <w:r>
                                  <w:rPr>
                                    <w:rFonts w:ascii="Arial" w:eastAsiaTheme="majorEastAsia" w:hAnsi="Arial" w:cstheme="majorBidi"/>
                                    <w:b/>
                                    <w:bCs w:val="0"/>
                                    <w:color w:val="005EB8"/>
                                    <w:spacing w:val="-10"/>
                                    <w:kern w:val="28"/>
                                    <w:sz w:val="72"/>
                                    <w:szCs w:val="56"/>
                                  </w:rPr>
                                  <w:t xml:space="preserve"> (IUT) g</w:t>
                                </w:r>
                                <w:r w:rsidRPr="00497106">
                                  <w:rPr>
                                    <w:rFonts w:ascii="Arial" w:eastAsiaTheme="majorEastAsia" w:hAnsi="Arial" w:cstheme="majorBidi"/>
                                    <w:b/>
                                    <w:bCs w:val="0"/>
                                    <w:color w:val="005EB8"/>
                                    <w:spacing w:val="-10"/>
                                    <w:kern w:val="28"/>
                                    <w:sz w:val="72"/>
                                    <w:szCs w:val="56"/>
                                  </w:rPr>
                                  <w:t>uideline for</w:t>
                                </w:r>
                                <w:r>
                                  <w:rPr>
                                    <w:rFonts w:ascii="Arial" w:eastAsiaTheme="majorEastAsia" w:hAnsi="Arial" w:cstheme="majorBidi"/>
                                    <w:b/>
                                    <w:bCs w:val="0"/>
                                    <w:color w:val="005EB8"/>
                                    <w:spacing w:val="-10"/>
                                    <w:kern w:val="28"/>
                                    <w:sz w:val="72"/>
                                    <w:szCs w:val="56"/>
                                  </w:rPr>
                                  <w:t xml:space="preserve"> pregnancies</w:t>
                                </w:r>
                                <w:r w:rsidRPr="00497106">
                                  <w:rPr>
                                    <w:rFonts w:ascii="Arial" w:eastAsiaTheme="majorEastAsia" w:hAnsi="Arial" w:cstheme="majorBidi"/>
                                    <w:b/>
                                    <w:bCs w:val="0"/>
                                    <w:color w:val="005EB8"/>
                                    <w:spacing w:val="-10"/>
                                    <w:kern w:val="28"/>
                                    <w:sz w:val="72"/>
                                    <w:szCs w:val="56"/>
                                  </w:rPr>
                                  <w:t xml:space="preserve"> </w:t>
                                </w:r>
                              </w:p>
                              <w:p w14:paraId="2D50146C" w14:textId="77777777" w:rsidR="00641F08" w:rsidRDefault="00641F08" w:rsidP="002A5E35">
                                <w:pPr>
                                  <w:pStyle w:val="Subtitle"/>
                                  <w:rPr>
                                    <w:rFonts w:ascii="Arial" w:eastAsiaTheme="majorEastAsia" w:hAnsi="Arial" w:cstheme="majorBidi"/>
                                    <w:b/>
                                    <w:bCs w:val="0"/>
                                    <w:color w:val="005EB8"/>
                                    <w:spacing w:val="-10"/>
                                    <w:kern w:val="28"/>
                                    <w:sz w:val="72"/>
                                    <w:szCs w:val="56"/>
                                  </w:rPr>
                                </w:pPr>
                                <w:r w:rsidRPr="00497106">
                                  <w:rPr>
                                    <w:rFonts w:ascii="Arial" w:eastAsiaTheme="majorEastAsia" w:hAnsi="Arial" w:cstheme="majorBidi"/>
                                    <w:b/>
                                    <w:bCs w:val="0"/>
                                    <w:color w:val="005EB8"/>
                                    <w:spacing w:val="-10"/>
                                    <w:kern w:val="28"/>
                                    <w:sz w:val="72"/>
                                    <w:szCs w:val="56"/>
                                  </w:rPr>
                                  <w:t>&lt;</w:t>
                                </w:r>
                                <w:r>
                                  <w:rPr>
                                    <w:rFonts w:ascii="Arial" w:eastAsiaTheme="majorEastAsia" w:hAnsi="Arial" w:cstheme="majorBidi"/>
                                    <w:b/>
                                    <w:bCs w:val="0"/>
                                    <w:color w:val="005EB8"/>
                                    <w:spacing w:val="-10"/>
                                    <w:kern w:val="28"/>
                                    <w:sz w:val="72"/>
                                    <w:szCs w:val="56"/>
                                  </w:rPr>
                                  <w:t xml:space="preserve"> </w:t>
                                </w:r>
                                <w:r w:rsidRPr="00497106">
                                  <w:rPr>
                                    <w:rFonts w:ascii="Arial" w:eastAsiaTheme="majorEastAsia" w:hAnsi="Arial" w:cstheme="majorBidi"/>
                                    <w:b/>
                                    <w:bCs w:val="0"/>
                                    <w:color w:val="005EB8"/>
                                    <w:spacing w:val="-10"/>
                                    <w:kern w:val="28"/>
                                    <w:sz w:val="72"/>
                                    <w:szCs w:val="56"/>
                                  </w:rPr>
                                  <w:t xml:space="preserve">27 weeks </w:t>
                                </w:r>
                                <w:r>
                                  <w:rPr>
                                    <w:rFonts w:ascii="Arial" w:eastAsiaTheme="majorEastAsia" w:hAnsi="Arial" w:cstheme="majorBidi"/>
                                    <w:b/>
                                    <w:bCs w:val="0"/>
                                    <w:color w:val="005EB8"/>
                                    <w:spacing w:val="-10"/>
                                    <w:kern w:val="28"/>
                                    <w:sz w:val="72"/>
                                    <w:szCs w:val="56"/>
                                  </w:rPr>
                                  <w:t xml:space="preserve">singleton </w:t>
                                </w:r>
                                <w:r w:rsidRPr="00497106">
                                  <w:rPr>
                                    <w:rFonts w:ascii="Arial" w:eastAsiaTheme="majorEastAsia" w:hAnsi="Arial" w:cstheme="majorBidi"/>
                                    <w:b/>
                                    <w:bCs w:val="0"/>
                                    <w:color w:val="005EB8"/>
                                    <w:spacing w:val="-10"/>
                                    <w:kern w:val="28"/>
                                    <w:sz w:val="72"/>
                                    <w:szCs w:val="56"/>
                                  </w:rPr>
                                  <w:t>or</w:t>
                                </w:r>
                              </w:p>
                              <w:p w14:paraId="742C3970" w14:textId="77777777" w:rsidR="00641F08" w:rsidRPr="006A40E3" w:rsidRDefault="00641F08" w:rsidP="002A5E35">
                                <w:pPr>
                                  <w:pStyle w:val="Subtitle"/>
                                  <w:rPr>
                                    <w:rStyle w:val="BookTitle"/>
                                    <w:color w:val="auto"/>
                                  </w:rPr>
                                </w:pPr>
                                <w:r w:rsidRPr="00497106">
                                  <w:rPr>
                                    <w:rFonts w:ascii="Arial" w:eastAsiaTheme="majorEastAsia" w:hAnsi="Arial" w:cstheme="majorBidi"/>
                                    <w:b/>
                                    <w:bCs w:val="0"/>
                                    <w:color w:val="005EB8"/>
                                    <w:spacing w:val="-10"/>
                                    <w:kern w:val="28"/>
                                    <w:sz w:val="72"/>
                                    <w:szCs w:val="56"/>
                                  </w:rPr>
                                  <w:t>&lt;</w:t>
                                </w:r>
                                <w:r>
                                  <w:rPr>
                                    <w:rFonts w:ascii="Arial" w:eastAsiaTheme="majorEastAsia" w:hAnsi="Arial" w:cstheme="majorBidi"/>
                                    <w:b/>
                                    <w:bCs w:val="0"/>
                                    <w:color w:val="005EB8"/>
                                    <w:spacing w:val="-10"/>
                                    <w:kern w:val="28"/>
                                    <w:sz w:val="72"/>
                                    <w:szCs w:val="56"/>
                                  </w:rPr>
                                  <w:t xml:space="preserve"> </w:t>
                                </w:r>
                                <w:r w:rsidRPr="00497106">
                                  <w:rPr>
                                    <w:rFonts w:ascii="Arial" w:eastAsiaTheme="majorEastAsia" w:hAnsi="Arial" w:cstheme="majorBidi"/>
                                    <w:b/>
                                    <w:bCs w:val="0"/>
                                    <w:color w:val="005EB8"/>
                                    <w:spacing w:val="-10"/>
                                    <w:kern w:val="28"/>
                                    <w:sz w:val="72"/>
                                    <w:szCs w:val="56"/>
                                  </w:rPr>
                                  <w:t xml:space="preserve">28 weeks for </w:t>
                                </w:r>
                                <w:r>
                                  <w:rPr>
                                    <w:rFonts w:ascii="Arial" w:eastAsiaTheme="majorEastAsia" w:hAnsi="Arial" w:cstheme="majorBidi"/>
                                    <w:b/>
                                    <w:bCs w:val="0"/>
                                    <w:color w:val="005EB8"/>
                                    <w:spacing w:val="-10"/>
                                    <w:kern w:val="28"/>
                                    <w:sz w:val="72"/>
                                    <w:szCs w:val="56"/>
                                  </w:rPr>
                                  <w:t>m</w:t>
                                </w:r>
                                <w:r w:rsidRPr="00497106">
                                  <w:rPr>
                                    <w:rFonts w:ascii="Arial" w:eastAsiaTheme="majorEastAsia" w:hAnsi="Arial" w:cstheme="majorBidi"/>
                                    <w:b/>
                                    <w:bCs w:val="0"/>
                                    <w:color w:val="005EB8"/>
                                    <w:spacing w:val="-10"/>
                                    <w:kern w:val="28"/>
                                    <w:sz w:val="72"/>
                                    <w:szCs w:val="56"/>
                                  </w:rPr>
                                  <w:t xml:space="preserve">ultiple </w:t>
                                </w:r>
                                <w:r>
                                  <w:rPr>
                                    <w:rFonts w:ascii="Arial" w:eastAsiaTheme="majorEastAsia" w:hAnsi="Arial" w:cstheme="majorBidi"/>
                                    <w:b/>
                                    <w:bCs w:val="0"/>
                                    <w:color w:val="005EB8"/>
                                    <w:spacing w:val="-10"/>
                                    <w:kern w:val="28"/>
                                    <w:sz w:val="72"/>
                                    <w:szCs w:val="56"/>
                                  </w:rPr>
                                  <w:t>gestation</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AD7ADB4" id="_x0000_t202" coordsize="21600,21600" o:spt="202" path="m,l,21600r21600,l21600,xe">
                    <v:stroke joinstyle="miter"/>
                    <v:path gradientshapeok="t" o:connecttype="rect"/>
                  </v:shapetype>
                  <v:shape id="Text Box 20" o:spid="_x0000_s1026" type="#_x0000_t202" style="position:absolute;left:0;text-align:left;margin-left:459.55pt;margin-top:404.25pt;width:510.75pt;height:240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" filled="f" stroked="f">
                    <v:path arrowok="t"/>
                    <v:textbox inset="0,0,0,0">
                      <w:txbxContent>
                        <w:p w:rsidR="00641F08" w:rsidRDefault="00641F08" w:rsidP="002A5E35">
                          <w:pPr>
                            <w:pStyle w:val="Subtitle"/>
                            <w:rPr>
                              <w:rFonts w:ascii="Arial" w:eastAsiaTheme="majorEastAsia" w:hAnsi="Arial" w:cstheme="majorBidi"/>
                              <w:b/>
                              <w:bCs w:val="0"/>
                              <w:color w:val="005EB8"/>
                              <w:spacing w:val="-10"/>
                              <w:kern w:val="28"/>
                              <w:sz w:val="72"/>
                              <w:szCs w:val="56"/>
                            </w:rPr>
                          </w:pPr>
                          <w:r w:rsidRPr="00497106">
                            <w:rPr>
                              <w:rFonts w:ascii="Arial" w:eastAsiaTheme="majorEastAsia" w:hAnsi="Arial" w:cstheme="majorBidi"/>
                              <w:b/>
                              <w:bCs w:val="0"/>
                              <w:color w:val="005EB8"/>
                              <w:spacing w:val="-10"/>
                              <w:kern w:val="28"/>
                              <w:sz w:val="72"/>
                              <w:szCs w:val="56"/>
                            </w:rPr>
                            <w:t xml:space="preserve">In </w:t>
                          </w:r>
                          <w:r>
                            <w:rPr>
                              <w:rFonts w:ascii="Arial" w:eastAsiaTheme="majorEastAsia" w:hAnsi="Arial" w:cstheme="majorBidi"/>
                              <w:b/>
                              <w:bCs w:val="0"/>
                              <w:color w:val="005EB8"/>
                              <w:spacing w:val="-10"/>
                              <w:kern w:val="28"/>
                              <w:sz w:val="72"/>
                              <w:szCs w:val="56"/>
                            </w:rPr>
                            <w:t>u</w:t>
                          </w:r>
                          <w:r w:rsidRPr="00497106">
                            <w:rPr>
                              <w:rFonts w:ascii="Arial" w:eastAsiaTheme="majorEastAsia" w:hAnsi="Arial" w:cstheme="majorBidi"/>
                              <w:b/>
                              <w:bCs w:val="0"/>
                              <w:color w:val="005EB8"/>
                              <w:spacing w:val="-10"/>
                              <w:kern w:val="28"/>
                              <w:sz w:val="72"/>
                              <w:szCs w:val="56"/>
                            </w:rPr>
                            <w:t xml:space="preserve">tero </w:t>
                          </w:r>
                          <w:r>
                            <w:rPr>
                              <w:rFonts w:ascii="Arial" w:eastAsiaTheme="majorEastAsia" w:hAnsi="Arial" w:cstheme="majorBidi"/>
                              <w:b/>
                              <w:bCs w:val="0"/>
                              <w:color w:val="005EB8"/>
                              <w:spacing w:val="-10"/>
                              <w:kern w:val="28"/>
                              <w:sz w:val="72"/>
                              <w:szCs w:val="56"/>
                            </w:rPr>
                            <w:t>t</w:t>
                          </w:r>
                          <w:r w:rsidRPr="00497106">
                            <w:rPr>
                              <w:rFonts w:ascii="Arial" w:eastAsiaTheme="majorEastAsia" w:hAnsi="Arial" w:cstheme="majorBidi"/>
                              <w:b/>
                              <w:bCs w:val="0"/>
                              <w:color w:val="005EB8"/>
                              <w:spacing w:val="-10"/>
                              <w:kern w:val="28"/>
                              <w:sz w:val="72"/>
                              <w:szCs w:val="56"/>
                            </w:rPr>
                            <w:t>ransfer</w:t>
                          </w:r>
                          <w:r>
                            <w:rPr>
                              <w:rFonts w:ascii="Arial" w:eastAsiaTheme="majorEastAsia" w:hAnsi="Arial" w:cstheme="majorBidi"/>
                              <w:b/>
                              <w:bCs w:val="0"/>
                              <w:color w:val="005EB8"/>
                              <w:spacing w:val="-10"/>
                              <w:kern w:val="28"/>
                              <w:sz w:val="72"/>
                              <w:szCs w:val="56"/>
                            </w:rPr>
                            <w:t xml:space="preserve"> (IUT) g</w:t>
                          </w:r>
                          <w:r w:rsidRPr="00497106">
                            <w:rPr>
                              <w:rFonts w:ascii="Arial" w:eastAsiaTheme="majorEastAsia" w:hAnsi="Arial" w:cstheme="majorBidi"/>
                              <w:b/>
                              <w:bCs w:val="0"/>
                              <w:color w:val="005EB8"/>
                              <w:spacing w:val="-10"/>
                              <w:kern w:val="28"/>
                              <w:sz w:val="72"/>
                              <w:szCs w:val="56"/>
                            </w:rPr>
                            <w:t>uideline for</w:t>
                          </w:r>
                          <w:r>
                            <w:rPr>
                              <w:rFonts w:ascii="Arial" w:eastAsiaTheme="majorEastAsia" w:hAnsi="Arial" w:cstheme="majorBidi"/>
                              <w:b/>
                              <w:bCs w:val="0"/>
                              <w:color w:val="005EB8"/>
                              <w:spacing w:val="-10"/>
                              <w:kern w:val="28"/>
                              <w:sz w:val="72"/>
                              <w:szCs w:val="56"/>
                            </w:rPr>
                            <w:t xml:space="preserve"> pregnancies</w:t>
                          </w:r>
                          <w:r w:rsidRPr="00497106">
                            <w:rPr>
                              <w:rFonts w:ascii="Arial" w:eastAsiaTheme="majorEastAsia" w:hAnsi="Arial" w:cstheme="majorBidi"/>
                              <w:b/>
                              <w:bCs w:val="0"/>
                              <w:color w:val="005EB8"/>
                              <w:spacing w:val="-10"/>
                              <w:kern w:val="28"/>
                              <w:sz w:val="72"/>
                              <w:szCs w:val="56"/>
                            </w:rPr>
                            <w:t xml:space="preserve"> </w:t>
                          </w:r>
                        </w:p>
                        <w:p w:rsidR="00641F08" w:rsidRDefault="00641F08" w:rsidP="002A5E35">
                          <w:pPr>
                            <w:pStyle w:val="Subtitle"/>
                            <w:rPr>
                              <w:rFonts w:ascii="Arial" w:eastAsiaTheme="majorEastAsia" w:hAnsi="Arial" w:cstheme="majorBidi"/>
                              <w:b/>
                              <w:bCs w:val="0"/>
                              <w:color w:val="005EB8"/>
                              <w:spacing w:val="-10"/>
                              <w:kern w:val="28"/>
                              <w:sz w:val="72"/>
                              <w:szCs w:val="56"/>
                            </w:rPr>
                          </w:pPr>
                          <w:r w:rsidRPr="00497106">
                            <w:rPr>
                              <w:rFonts w:ascii="Arial" w:eastAsiaTheme="majorEastAsia" w:hAnsi="Arial" w:cstheme="majorBidi"/>
                              <w:b/>
                              <w:bCs w:val="0"/>
                              <w:color w:val="005EB8"/>
                              <w:spacing w:val="-10"/>
                              <w:kern w:val="28"/>
                              <w:sz w:val="72"/>
                              <w:szCs w:val="56"/>
                            </w:rPr>
                            <w:t>&lt;</w:t>
                          </w:r>
                          <w:r>
                            <w:rPr>
                              <w:rFonts w:ascii="Arial" w:eastAsiaTheme="majorEastAsia" w:hAnsi="Arial" w:cstheme="majorBidi"/>
                              <w:b/>
                              <w:bCs w:val="0"/>
                              <w:color w:val="005EB8"/>
                              <w:spacing w:val="-10"/>
                              <w:kern w:val="28"/>
                              <w:sz w:val="72"/>
                              <w:szCs w:val="56"/>
                            </w:rPr>
                            <w:t xml:space="preserve"> </w:t>
                          </w:r>
                          <w:r w:rsidRPr="00497106">
                            <w:rPr>
                              <w:rFonts w:ascii="Arial" w:eastAsiaTheme="majorEastAsia" w:hAnsi="Arial" w:cstheme="majorBidi"/>
                              <w:b/>
                              <w:bCs w:val="0"/>
                              <w:color w:val="005EB8"/>
                              <w:spacing w:val="-10"/>
                              <w:kern w:val="28"/>
                              <w:sz w:val="72"/>
                              <w:szCs w:val="56"/>
                            </w:rPr>
                            <w:t xml:space="preserve">27 weeks </w:t>
                          </w:r>
                          <w:r>
                            <w:rPr>
                              <w:rFonts w:ascii="Arial" w:eastAsiaTheme="majorEastAsia" w:hAnsi="Arial" w:cstheme="majorBidi"/>
                              <w:b/>
                              <w:bCs w:val="0"/>
                              <w:color w:val="005EB8"/>
                              <w:spacing w:val="-10"/>
                              <w:kern w:val="28"/>
                              <w:sz w:val="72"/>
                              <w:szCs w:val="56"/>
                            </w:rPr>
                            <w:t xml:space="preserve">singleton </w:t>
                          </w:r>
                          <w:r w:rsidRPr="00497106">
                            <w:rPr>
                              <w:rFonts w:ascii="Arial" w:eastAsiaTheme="majorEastAsia" w:hAnsi="Arial" w:cstheme="majorBidi"/>
                              <w:b/>
                              <w:bCs w:val="0"/>
                              <w:color w:val="005EB8"/>
                              <w:spacing w:val="-10"/>
                              <w:kern w:val="28"/>
                              <w:sz w:val="72"/>
                              <w:szCs w:val="56"/>
                            </w:rPr>
                            <w:t>or</w:t>
                          </w:r>
                        </w:p>
                        <w:p w:rsidR="00641F08" w:rsidRPr="006A40E3" w:rsidRDefault="00641F08" w:rsidP="002A5E35">
                          <w:pPr>
                            <w:pStyle w:val="Subtitle"/>
                            <w:rPr>
                              <w:rStyle w:val="BookTitle"/>
                              <w:color w:val="auto"/>
                            </w:rPr>
                          </w:pPr>
                          <w:r w:rsidRPr="00497106">
                            <w:rPr>
                              <w:rFonts w:ascii="Arial" w:eastAsiaTheme="majorEastAsia" w:hAnsi="Arial" w:cstheme="majorBidi"/>
                              <w:b/>
                              <w:bCs w:val="0"/>
                              <w:color w:val="005EB8"/>
                              <w:spacing w:val="-10"/>
                              <w:kern w:val="28"/>
                              <w:sz w:val="72"/>
                              <w:szCs w:val="56"/>
                            </w:rPr>
                            <w:t>&lt;</w:t>
                          </w:r>
                          <w:r>
                            <w:rPr>
                              <w:rFonts w:ascii="Arial" w:eastAsiaTheme="majorEastAsia" w:hAnsi="Arial" w:cstheme="majorBidi"/>
                              <w:b/>
                              <w:bCs w:val="0"/>
                              <w:color w:val="005EB8"/>
                              <w:spacing w:val="-10"/>
                              <w:kern w:val="28"/>
                              <w:sz w:val="72"/>
                              <w:szCs w:val="56"/>
                            </w:rPr>
                            <w:t xml:space="preserve"> </w:t>
                          </w:r>
                          <w:r w:rsidRPr="00497106">
                            <w:rPr>
                              <w:rFonts w:ascii="Arial" w:eastAsiaTheme="majorEastAsia" w:hAnsi="Arial" w:cstheme="majorBidi"/>
                              <w:b/>
                              <w:bCs w:val="0"/>
                              <w:color w:val="005EB8"/>
                              <w:spacing w:val="-10"/>
                              <w:kern w:val="28"/>
                              <w:sz w:val="72"/>
                              <w:szCs w:val="56"/>
                            </w:rPr>
                            <w:t xml:space="preserve">28 weeks for </w:t>
                          </w:r>
                          <w:r>
                            <w:rPr>
                              <w:rFonts w:ascii="Arial" w:eastAsiaTheme="majorEastAsia" w:hAnsi="Arial" w:cstheme="majorBidi"/>
                              <w:b/>
                              <w:bCs w:val="0"/>
                              <w:color w:val="005EB8"/>
                              <w:spacing w:val="-10"/>
                              <w:kern w:val="28"/>
                              <w:sz w:val="72"/>
                              <w:szCs w:val="56"/>
                            </w:rPr>
                            <w:t>m</w:t>
                          </w:r>
                          <w:r w:rsidRPr="00497106">
                            <w:rPr>
                              <w:rFonts w:ascii="Arial" w:eastAsiaTheme="majorEastAsia" w:hAnsi="Arial" w:cstheme="majorBidi"/>
                              <w:b/>
                              <w:bCs w:val="0"/>
                              <w:color w:val="005EB8"/>
                              <w:spacing w:val="-10"/>
                              <w:kern w:val="28"/>
                              <w:sz w:val="72"/>
                              <w:szCs w:val="56"/>
                            </w:rPr>
                            <w:t xml:space="preserve">ultiple </w:t>
                          </w:r>
                          <w:r>
                            <w:rPr>
                              <w:rFonts w:ascii="Arial" w:eastAsiaTheme="majorEastAsia" w:hAnsi="Arial" w:cstheme="majorBidi"/>
                              <w:b/>
                              <w:bCs w:val="0"/>
                              <w:color w:val="005EB8"/>
                              <w:spacing w:val="-10"/>
                              <w:kern w:val="28"/>
                              <w:sz w:val="72"/>
                              <w:szCs w:val="56"/>
                            </w:rPr>
                            <w:t>gestation</w:t>
                          </w:r>
                        </w:p>
                      </w:txbxContent>
                    </v:textbox>
                    <w10:wrap type="through" anchorx="margin" anchory="page"/>
                  </v:shape>
                </w:pict>
              </mc:Fallback>
            </mc:AlternateContent>
          </w:r>
          <w:r w:rsidR="009C7AA5" w:rsidRPr="005E5831">
            <w:rPr>
              <w:noProof/>
              <w:lang w:eastAsia="en-GB"/>
            </w:rPr>
            <mc:AlternateContent>
              <mc:Choice Requires="wps">
                <w:drawing>
                  <wp:anchor distT="0" distB="0" distL="114300" distR="114300" simplePos="0" relativeHeight="251660288" behindDoc="0" locked="0" layoutInCell="1" allowOverlap="1" wp14:anchorId="68390EF3" wp14:editId="6FFF79CF">
                    <wp:simplePos x="0" y="0"/>
                    <wp:positionH relativeFrom="margin">
                      <wp:posOffset>1408430</wp:posOffset>
                    </wp:positionH>
                    <wp:positionV relativeFrom="margin">
                      <wp:posOffset>8797925</wp:posOffset>
                    </wp:positionV>
                    <wp:extent cx="3992880" cy="457200"/>
                    <wp:effectExtent l="0" t="0" r="7620" b="0"/>
                    <wp:wrapSquare wrapText="bothSides"/>
                    <wp:docPr id="4" name="Text Box 4"/>
                    <wp:cNvGraphicFramePr/>
                    <a:graphic xmlns:a="http://schemas.openxmlformats.org/drawingml/2006/main">
                      <a:graphicData uri="http://schemas.microsoft.com/office/word/2010/wordprocessingShape">
                        <wps:wsp>
                          <wps:cNvSpPr txBox="1"/>
                          <wps:spPr>
                            <a:xfrm>
                              <a:off x="0" y="0"/>
                              <a:ext cx="3992880" cy="457200"/>
                            </a:xfrm>
                            <a:prstGeom prst="rect">
                              <a:avLst/>
                            </a:prstGeom>
                            <a:solidFill>
                              <a:schemeClr val="lt1"/>
                            </a:solidFill>
                            <a:ln w="6350">
                              <a:noFill/>
                            </a:ln>
                          </wps:spPr>
                          <wps:txbx>
                            <w:txbxContent>
                              <w:p w14:paraId="45A0B870" w14:textId="77777777" w:rsidR="00641F08" w:rsidRPr="005E5831" w:rsidRDefault="00641F08" w:rsidP="005E5831">
                                <w:pPr>
                                  <w:jc w:val="center"/>
                                  <w:rPr>
                                    <w:rFonts w:cs="Arial"/>
                                    <w:sz w:val="36"/>
                                    <w:szCs w:val="36"/>
                                  </w:rPr>
                                </w:pPr>
                                <w:r w:rsidRPr="005E5831">
                                  <w:rPr>
                                    <w:rFonts w:cs="Arial"/>
                                    <w:sz w:val="36"/>
                                    <w:szCs w:val="36"/>
                                  </w:rPr>
                                  <w:t>NHS England and NHS Improvement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4B4C9EC" id="Text Box 4" o:spid="_x0000_s1027" type="#_x0000_t202" style="position:absolute;left:0;text-align:left;margin-left:110.9pt;margin-top:692.75pt;width:314.4pt;height:36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" fillcolor="white [3201]" stroked="f" strokeweight=".5pt">
                    <v:textbox>
                      <w:txbxContent>
                        <w:p w:rsidR="00641F08" w:rsidRPr="005E5831" w:rsidRDefault="00641F08" w:rsidP="005E5831">
                          <w:pPr>
                            <w:jc w:val="center"/>
                            <w:rPr>
                              <w:rFonts w:cs="Arial"/>
                              <w:sz w:val="36"/>
                              <w:szCs w:val="36"/>
                            </w:rPr>
                          </w:pPr>
                          <w:r w:rsidRPr="005E5831">
                            <w:rPr>
                              <w:rFonts w:cs="Arial"/>
                              <w:sz w:val="36"/>
                              <w:szCs w:val="36"/>
                            </w:rPr>
                            <w:t>NHS England and NHS Improvement</w:t>
                          </w:r>
                        </w:p>
                      </w:txbxContent>
                    </v:textbox>
                    <w10:wrap type="square" anchorx="margin" anchory="margin"/>
                  </v:shape>
                </w:pict>
              </mc:Fallback>
            </mc:AlternateContent>
          </w:r>
          <w:r w:rsidR="005E5831" w:rsidRPr="005E5831">
            <w:rPr>
              <w:noProof/>
              <w:lang w:eastAsia="en-GB"/>
            </w:rPr>
            <w:drawing>
              <wp:anchor distT="0" distB="0" distL="114300" distR="114300" simplePos="0" relativeHeight="251659264" behindDoc="0" locked="0" layoutInCell="1" allowOverlap="1" wp14:anchorId="36F0EBDE" wp14:editId="53956C41">
                <wp:simplePos x="0" y="0"/>
                <wp:positionH relativeFrom="column">
                  <wp:posOffset>-914400</wp:posOffset>
                </wp:positionH>
                <wp:positionV relativeFrom="paragraph">
                  <wp:posOffset>8675370</wp:posOffset>
                </wp:positionV>
                <wp:extent cx="7563485" cy="251460"/>
                <wp:effectExtent l="0" t="0" r="0" b="0"/>
                <wp:wrapSquare wrapText="bothSides"/>
                <wp:docPr id="2" name="Picture 2" descr="C:\Users\psansom\AppData\Local\Microsoft\Windows\INetCache\Content.Word\Chain lin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sansom\AppData\Local\Microsoft\Windows\INetCache\Content.Word\Chain lines.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563485" cy="251460"/>
                        </a:xfrm>
                        <a:prstGeom prst="rect">
                          <a:avLst/>
                        </a:prstGeom>
                        <a:noFill/>
                        <a:ln>
                          <a:noFill/>
                        </a:ln>
                      </pic:spPr>
                    </pic:pic>
                  </a:graphicData>
                </a:graphic>
                <wp14:sizeRelH relativeFrom="page">
                  <wp14:pctWidth>0</wp14:pctWidth>
                </wp14:sizeRelH>
                <wp14:sizeRelV relativeFrom="page">
                  <wp14:pctHeight>0</wp14:pctHeight>
                </wp14:sizeRelV>
              </wp:anchor>
            </w:drawing>
          </w:r>
          <w:r w:rsidR="005E5831">
            <w:br w:type="page"/>
          </w:r>
        </w:p>
      </w:sdtContent>
    </w:sdt>
    <w:p w14:paraId="6F95E5BC" w14:textId="77777777" w:rsidR="00D05552" w:rsidRDefault="00D05552" w:rsidP="00D05552">
      <w:pPr>
        <w:pStyle w:val="Heading1"/>
      </w:pPr>
      <w:bookmarkStart w:id="1" w:name="_Toc52282752"/>
      <w:r>
        <w:lastRenderedPageBreak/>
        <w:t xml:space="preserve">Appendix 1: </w:t>
      </w:r>
      <w:r w:rsidR="00EE014E">
        <w:t>East Midlands in – utero transfer record and decision-making tool</w:t>
      </w:r>
      <w:bookmarkEnd w:id="1"/>
    </w:p>
    <w:p w14:paraId="649B5D92" w14:textId="77777777" w:rsidR="00D05552" w:rsidRPr="00D05552" w:rsidRDefault="00D05552" w:rsidP="00D05552">
      <w:pPr>
        <w:rPr>
          <w:b/>
        </w:rPr>
      </w:pPr>
    </w:p>
    <w:tbl>
      <w:tblPr>
        <w:tblStyle w:val="TableGrid"/>
        <w:tblW w:w="0" w:type="auto"/>
        <w:tblLook w:val="04A0" w:firstRow="1" w:lastRow="0" w:firstColumn="1" w:lastColumn="0" w:noHBand="0" w:noVBand="1"/>
      </w:tblPr>
      <w:tblGrid>
        <w:gridCol w:w="10060"/>
      </w:tblGrid>
      <w:tr w:rsidR="00D05552" w:rsidRPr="00D05552" w14:paraId="7BA6990B" w14:textId="77777777" w:rsidTr="00B50761">
        <w:tc>
          <w:tcPr>
            <w:tcW w:w="10060" w:type="dxa"/>
          </w:tcPr>
          <w:p w14:paraId="3761A90B" w14:textId="77777777" w:rsidR="009F667C" w:rsidRPr="009F667C" w:rsidRDefault="009F667C" w:rsidP="009F667C">
            <w:pPr>
              <w:rPr>
                <w:rFonts w:eastAsiaTheme="minorHAnsi"/>
                <w:b/>
              </w:rPr>
            </w:pPr>
            <w:r w:rsidRPr="009F667C">
              <w:rPr>
                <w:rFonts w:eastAsiaTheme="minorHAnsi"/>
                <w:b/>
              </w:rPr>
              <w:t>This guidance has been developed to improve survival and reduce brain injury in high-risk &lt;27 weeks infants (singleton) and multiple pregnancies &lt;28 weeks gestation.</w:t>
            </w:r>
          </w:p>
          <w:p w14:paraId="389EE044" w14:textId="77777777" w:rsidR="009F667C" w:rsidRDefault="009F667C" w:rsidP="009F667C">
            <w:pPr>
              <w:spacing w:after="160" w:line="259" w:lineRule="auto"/>
              <w:rPr>
                <w:rFonts w:eastAsiaTheme="minorHAnsi"/>
                <w:b/>
              </w:rPr>
            </w:pPr>
          </w:p>
          <w:p w14:paraId="420E5F4E" w14:textId="77777777" w:rsidR="00E93B72" w:rsidRDefault="009F667C" w:rsidP="00E93B72">
            <w:pPr>
              <w:spacing w:line="259" w:lineRule="auto"/>
              <w:rPr>
                <w:rFonts w:eastAsiaTheme="minorHAnsi"/>
                <w:b/>
              </w:rPr>
            </w:pPr>
            <w:r w:rsidRPr="00D05552">
              <w:rPr>
                <w:rFonts w:eastAsiaTheme="minorHAnsi"/>
                <w:b/>
              </w:rPr>
              <w:t>It is strongly recommended that In</w:t>
            </w:r>
            <w:r w:rsidR="00380D5F">
              <w:rPr>
                <w:rFonts w:eastAsiaTheme="minorHAnsi"/>
                <w:b/>
              </w:rPr>
              <w:t xml:space="preserve"> - u</w:t>
            </w:r>
            <w:r w:rsidRPr="00D05552">
              <w:rPr>
                <w:rFonts w:eastAsiaTheme="minorHAnsi"/>
                <w:b/>
              </w:rPr>
              <w:t xml:space="preserve">tero </w:t>
            </w:r>
            <w:r>
              <w:rPr>
                <w:rFonts w:eastAsiaTheme="minorHAnsi"/>
                <w:b/>
              </w:rPr>
              <w:t>T</w:t>
            </w:r>
            <w:r w:rsidRPr="00D05552">
              <w:rPr>
                <w:rFonts w:eastAsiaTheme="minorHAnsi"/>
                <w:b/>
              </w:rPr>
              <w:t>ransfer is considered at the earliest opportunity.</w:t>
            </w:r>
          </w:p>
          <w:p w14:paraId="3C6AFB91" w14:textId="77777777" w:rsidR="00E93B72" w:rsidRPr="00D05552" w:rsidRDefault="00E93B72" w:rsidP="009F667C">
            <w:pPr>
              <w:spacing w:after="160" w:line="259" w:lineRule="auto"/>
              <w:rPr>
                <w:rFonts w:eastAsiaTheme="minorHAnsi"/>
                <w:b/>
              </w:rPr>
            </w:pPr>
          </w:p>
          <w:p w14:paraId="6F41C769" w14:textId="77777777" w:rsidR="00A64261" w:rsidRPr="00A64261" w:rsidRDefault="00A64261" w:rsidP="00A64261">
            <w:pPr>
              <w:rPr>
                <w:rFonts w:eastAsiaTheme="minorHAnsi"/>
                <w:b/>
              </w:rPr>
            </w:pPr>
            <w:r w:rsidRPr="00A64261">
              <w:rPr>
                <w:rFonts w:eastAsiaTheme="minorHAnsi"/>
                <w:b/>
              </w:rPr>
              <w:t>This form should be completed for all attempted in-utero transfers for &lt;27 weeks singleton or &lt;28 weeks for multiple pregnancies whether successful or unsuccessful.</w:t>
            </w:r>
          </w:p>
          <w:p w14:paraId="498BE9E6" w14:textId="77777777" w:rsidR="008C3639" w:rsidRPr="00D05552" w:rsidRDefault="008C3639" w:rsidP="00D05552">
            <w:pPr>
              <w:spacing w:after="160" w:line="259" w:lineRule="auto"/>
              <w:rPr>
                <w:rFonts w:eastAsiaTheme="minorHAnsi"/>
                <w:b/>
              </w:rPr>
            </w:pPr>
          </w:p>
          <w:p w14:paraId="179905FB" w14:textId="77777777" w:rsidR="00D05552" w:rsidRPr="003C57DC" w:rsidRDefault="00D920DD" w:rsidP="00D05552">
            <w:pPr>
              <w:spacing w:after="160" w:line="259" w:lineRule="auto"/>
              <w:rPr>
                <w:rFonts w:eastAsiaTheme="minorHAnsi"/>
                <w:b/>
              </w:rPr>
            </w:pPr>
            <w:r w:rsidRPr="003C57DC">
              <w:rPr>
                <w:rFonts w:eastAsiaTheme="minorHAnsi"/>
                <w:b/>
              </w:rPr>
              <w:t xml:space="preserve">Transfers should be to a Level 3 </w:t>
            </w:r>
            <w:r w:rsidR="00D05552" w:rsidRPr="003C57DC">
              <w:rPr>
                <w:rFonts w:eastAsiaTheme="minorHAnsi"/>
                <w:b/>
              </w:rPr>
              <w:t>NICU = &lt;27 weeks</w:t>
            </w:r>
            <w:r w:rsidR="009E3FB6" w:rsidRPr="003C57DC">
              <w:rPr>
                <w:rFonts w:eastAsiaTheme="minorHAnsi"/>
                <w:b/>
              </w:rPr>
              <w:t xml:space="preserve"> </w:t>
            </w:r>
            <w:r w:rsidR="00E93B72" w:rsidRPr="003C57DC">
              <w:rPr>
                <w:rFonts w:eastAsiaTheme="minorHAnsi"/>
                <w:b/>
              </w:rPr>
              <w:t>singleton and</w:t>
            </w:r>
            <w:r w:rsidR="00D05552" w:rsidRPr="003C57DC">
              <w:rPr>
                <w:rFonts w:eastAsiaTheme="minorHAnsi"/>
                <w:b/>
              </w:rPr>
              <w:t xml:space="preserve"> multiple pregnancies under &lt;28 weeks gestation or a</w:t>
            </w:r>
            <w:r w:rsidR="00A64261">
              <w:rPr>
                <w:rFonts w:eastAsiaTheme="minorHAnsi"/>
                <w:b/>
              </w:rPr>
              <w:t xml:space="preserve">n anticipated </w:t>
            </w:r>
            <w:r w:rsidR="00D05552" w:rsidRPr="003C57DC">
              <w:rPr>
                <w:rFonts w:eastAsiaTheme="minorHAnsi"/>
                <w:b/>
              </w:rPr>
              <w:t>birthweight &lt;800g</w:t>
            </w:r>
          </w:p>
          <w:p w14:paraId="64873776" w14:textId="77777777" w:rsidR="00D05552" w:rsidRPr="00D05552" w:rsidRDefault="00D05552" w:rsidP="00D05552">
            <w:pPr>
              <w:spacing w:after="160" w:line="259" w:lineRule="auto"/>
              <w:rPr>
                <w:rFonts w:eastAsiaTheme="minorHAnsi"/>
              </w:rPr>
            </w:pPr>
          </w:p>
          <w:p w14:paraId="32679C6F" w14:textId="77777777" w:rsidR="007B183C" w:rsidRDefault="007B183C" w:rsidP="00D05552">
            <w:pPr>
              <w:spacing w:after="160" w:line="259" w:lineRule="auto"/>
              <w:rPr>
                <w:rFonts w:eastAsiaTheme="minorHAnsi"/>
              </w:rPr>
            </w:pPr>
            <w:r>
              <w:rPr>
                <w:rFonts w:eastAsiaTheme="minorHAnsi"/>
              </w:rPr>
              <w:t>Please see Appendix 2 for In</w:t>
            </w:r>
            <w:r w:rsidR="00380D5F">
              <w:rPr>
                <w:rFonts w:eastAsiaTheme="minorHAnsi"/>
              </w:rPr>
              <w:t xml:space="preserve"> - u</w:t>
            </w:r>
            <w:r>
              <w:rPr>
                <w:rFonts w:eastAsiaTheme="minorHAnsi"/>
              </w:rPr>
              <w:t>tero transfer decision making tool flow chart</w:t>
            </w:r>
          </w:p>
          <w:p w14:paraId="4BE91DBF" w14:textId="77777777" w:rsidR="00D05552" w:rsidRPr="00D05552" w:rsidRDefault="00D05552" w:rsidP="00D05552">
            <w:pPr>
              <w:spacing w:after="160" w:line="259" w:lineRule="auto"/>
              <w:rPr>
                <w:rFonts w:eastAsiaTheme="minorHAnsi"/>
              </w:rPr>
            </w:pPr>
            <w:r w:rsidRPr="00D05552">
              <w:rPr>
                <w:rFonts w:eastAsiaTheme="minorHAnsi"/>
              </w:rPr>
              <w:t xml:space="preserve">Please see Appendix </w:t>
            </w:r>
            <w:r w:rsidR="00AE2089">
              <w:rPr>
                <w:rFonts w:eastAsiaTheme="minorHAnsi"/>
              </w:rPr>
              <w:t>4</w:t>
            </w:r>
            <w:r w:rsidRPr="00D05552">
              <w:rPr>
                <w:rFonts w:eastAsiaTheme="minorHAnsi"/>
              </w:rPr>
              <w:t xml:space="preserve"> for list of East Midland Neonatal Units &amp; Contact numbers</w:t>
            </w:r>
          </w:p>
          <w:p w14:paraId="492716E8" w14:textId="77777777" w:rsidR="00D05552" w:rsidRPr="00D05552" w:rsidRDefault="00D05552" w:rsidP="00D05552">
            <w:pPr>
              <w:spacing w:after="160" w:line="259" w:lineRule="auto"/>
              <w:rPr>
                <w:rFonts w:eastAsiaTheme="minorHAnsi"/>
              </w:rPr>
            </w:pPr>
          </w:p>
        </w:tc>
      </w:tr>
    </w:tbl>
    <w:p w14:paraId="414A483C" w14:textId="77777777" w:rsidR="00267DA7" w:rsidRDefault="00267DA7" w:rsidP="00267DA7">
      <w:pPr>
        <w:rPr>
          <w:b/>
        </w:rPr>
      </w:pPr>
    </w:p>
    <w:p w14:paraId="59C20EC5" w14:textId="77777777" w:rsidR="00D05552" w:rsidRPr="00267DA7" w:rsidRDefault="00267DA7" w:rsidP="00267DA7">
      <w:pPr>
        <w:rPr>
          <w:b/>
        </w:rPr>
      </w:pPr>
      <w:r>
        <w:rPr>
          <w:b/>
        </w:rPr>
        <w:t xml:space="preserve">1.0 </w:t>
      </w:r>
      <w:r w:rsidR="00D05552" w:rsidRPr="00267DA7">
        <w:rPr>
          <w:b/>
        </w:rPr>
        <w:t xml:space="preserve">Which patients are </w:t>
      </w:r>
      <w:r w:rsidR="00A64261" w:rsidRPr="00267DA7">
        <w:rPr>
          <w:b/>
        </w:rPr>
        <w:t>un</w:t>
      </w:r>
      <w:r w:rsidR="00D05552" w:rsidRPr="00267DA7">
        <w:rPr>
          <w:b/>
        </w:rPr>
        <w:t>suitable for in utero transfer?</w:t>
      </w:r>
    </w:p>
    <w:p w14:paraId="04BD87C4" w14:textId="77777777" w:rsidR="00D05552" w:rsidRPr="00D05552" w:rsidRDefault="00D05552" w:rsidP="00D05552">
      <w:pPr>
        <w:rPr>
          <w:b/>
        </w:rPr>
      </w:pPr>
      <w:r w:rsidRPr="00D05552">
        <w:rPr>
          <w:b/>
        </w:rPr>
        <w:t xml:space="preserve">Contraindications for IUT: </w:t>
      </w:r>
    </w:p>
    <w:p w14:paraId="760E28C4" w14:textId="77777777" w:rsidR="00D05552" w:rsidRPr="00B53737" w:rsidRDefault="00D05552" w:rsidP="00D05552">
      <w:pPr>
        <w:numPr>
          <w:ilvl w:val="0"/>
          <w:numId w:val="4"/>
        </w:numPr>
      </w:pPr>
      <w:r w:rsidRPr="00B53737">
        <w:t xml:space="preserve">Pregnancy </w:t>
      </w:r>
      <w:r w:rsidR="00A64261">
        <w:t xml:space="preserve">&lt; </w:t>
      </w:r>
      <w:r w:rsidRPr="00B53737">
        <w:t xml:space="preserve">22 weeks (if transfer is for fetal condition or threatened labour). Neonatal stabilisation may be considered for babies born from 22 weeks gestation following assessment of risk (See Appendix </w:t>
      </w:r>
      <w:r w:rsidR="005B44E0">
        <w:t>2</w:t>
      </w:r>
      <w:r w:rsidRPr="00B53737">
        <w:t>) and a multi professional discussion with parents (BAPM Framework 2019)</w:t>
      </w:r>
      <w:r w:rsidR="008C3639" w:rsidRPr="00B53737">
        <w:t xml:space="preserve">. </w:t>
      </w:r>
    </w:p>
    <w:p w14:paraId="183EDABF" w14:textId="77777777" w:rsidR="00D05552" w:rsidRPr="00D05552" w:rsidRDefault="00D05552" w:rsidP="00D05552">
      <w:pPr>
        <w:numPr>
          <w:ilvl w:val="0"/>
          <w:numId w:val="4"/>
        </w:numPr>
      </w:pPr>
      <w:r w:rsidRPr="00D05552">
        <w:t xml:space="preserve">Potentially lethal condition where active intervention of the </w:t>
      </w:r>
      <w:proofErr w:type="spellStart"/>
      <w:r w:rsidRPr="00D05552">
        <w:t>fetus</w:t>
      </w:r>
      <w:proofErr w:type="spellEnd"/>
      <w:r w:rsidRPr="00D05552">
        <w:t xml:space="preserve"> </w:t>
      </w:r>
      <w:r w:rsidR="00FE4144">
        <w:t>is</w:t>
      </w:r>
      <w:r w:rsidRPr="00D05552">
        <w:t xml:space="preserve"> not being considered even if live born. (In cases of fetal abnormalities the cases should be discussed with </w:t>
      </w:r>
      <w:r w:rsidR="00A64261">
        <w:t xml:space="preserve">a </w:t>
      </w:r>
      <w:r w:rsidRPr="00D05552">
        <w:t>fetal medicine specialist)</w:t>
      </w:r>
      <w:r w:rsidR="00A64261">
        <w:t>.</w:t>
      </w:r>
    </w:p>
    <w:p w14:paraId="3E5A8876" w14:textId="77777777" w:rsidR="00F32BAF" w:rsidRDefault="00D05552" w:rsidP="00EE014E">
      <w:pPr>
        <w:numPr>
          <w:ilvl w:val="0"/>
          <w:numId w:val="4"/>
        </w:numPr>
      </w:pPr>
      <w:r w:rsidRPr="00D05552">
        <w:t>Active labour where</w:t>
      </w:r>
      <w:r w:rsidR="00F32BAF">
        <w:t xml:space="preserve"> the chance of delivery in the ambulance </w:t>
      </w:r>
      <w:proofErr w:type="spellStart"/>
      <w:r w:rsidR="00440D0F">
        <w:t>e</w:t>
      </w:r>
      <w:r w:rsidR="00F32BAF">
        <w:t>n</w:t>
      </w:r>
      <w:proofErr w:type="spellEnd"/>
      <w:r w:rsidR="00F32BAF">
        <w:t xml:space="preserve"> route is considered likely</w:t>
      </w:r>
      <w:r w:rsidRPr="00D05552">
        <w:t xml:space="preserve"> </w:t>
      </w:r>
    </w:p>
    <w:p w14:paraId="3231DDC0" w14:textId="77777777" w:rsidR="00D05552" w:rsidRPr="00D05552" w:rsidRDefault="00D05552" w:rsidP="00EE014E">
      <w:pPr>
        <w:numPr>
          <w:ilvl w:val="0"/>
          <w:numId w:val="4"/>
        </w:numPr>
      </w:pPr>
      <w:r w:rsidRPr="00D05552">
        <w:t>Maternal condition which may require intervention during transfer (</w:t>
      </w:r>
      <w:r w:rsidR="002C16DF">
        <w:t xml:space="preserve">for example </w:t>
      </w:r>
      <w:r w:rsidRPr="00D05552">
        <w:t>antepartum haemorrhage or uncontrolled hypertension) or relevant to the place of delivery for maternal reasons</w:t>
      </w:r>
    </w:p>
    <w:p w14:paraId="3E14E225" w14:textId="77777777" w:rsidR="00D05552" w:rsidRPr="00D05552" w:rsidRDefault="00D05552" w:rsidP="00D05552">
      <w:pPr>
        <w:numPr>
          <w:ilvl w:val="0"/>
          <w:numId w:val="4"/>
        </w:numPr>
      </w:pPr>
      <w:r w:rsidRPr="00D05552">
        <w:t>Known fetal</w:t>
      </w:r>
      <w:r w:rsidR="002C16DF">
        <w:t xml:space="preserve"> or maternal</w:t>
      </w:r>
      <w:r w:rsidRPr="00D05552">
        <w:t xml:space="preserve"> compromise requiring immediate delivery, including abnormal cardiotocography (CTG)</w:t>
      </w:r>
    </w:p>
    <w:p w14:paraId="423485A6" w14:textId="77777777" w:rsidR="0051128A" w:rsidRDefault="0051128A" w:rsidP="00D05552"/>
    <w:p w14:paraId="73F813D5" w14:textId="77777777" w:rsidR="007B183C" w:rsidRDefault="007B183C" w:rsidP="00D05552"/>
    <w:p w14:paraId="0F1DCD1D" w14:textId="77777777" w:rsidR="00B50761" w:rsidRDefault="00B50761" w:rsidP="00D05552"/>
    <w:p w14:paraId="05529965" w14:textId="77777777" w:rsidR="007B183C" w:rsidRPr="00D05552" w:rsidRDefault="007B183C" w:rsidP="00D05552"/>
    <w:p w14:paraId="6CE6B6BA" w14:textId="77777777" w:rsidR="00C33451" w:rsidRDefault="00C33451">
      <w:r>
        <w:br w:type="page"/>
      </w:r>
    </w:p>
    <w:tbl>
      <w:tblPr>
        <w:tblStyle w:val="TableGrid"/>
        <w:tblW w:w="0" w:type="auto"/>
        <w:tblLook w:val="04A0" w:firstRow="1" w:lastRow="0" w:firstColumn="1" w:lastColumn="0" w:noHBand="0" w:noVBand="1"/>
      </w:tblPr>
      <w:tblGrid>
        <w:gridCol w:w="3114"/>
        <w:gridCol w:w="5902"/>
      </w:tblGrid>
      <w:tr w:rsidR="00D05552" w:rsidRPr="00D05552" w14:paraId="66DFB57D" w14:textId="77777777" w:rsidTr="00EE014E">
        <w:tc>
          <w:tcPr>
            <w:tcW w:w="9016" w:type="dxa"/>
            <w:gridSpan w:val="2"/>
          </w:tcPr>
          <w:p w14:paraId="4CD37296" w14:textId="73E32A9D" w:rsidR="00D05552" w:rsidRPr="00D05552" w:rsidRDefault="00D05552" w:rsidP="00D05552">
            <w:pPr>
              <w:spacing w:after="160" w:line="259" w:lineRule="auto"/>
              <w:rPr>
                <w:rFonts w:eastAsiaTheme="minorHAnsi"/>
                <w:b/>
              </w:rPr>
            </w:pPr>
            <w:r w:rsidRPr="00D05552">
              <w:rPr>
                <w:rFonts w:eastAsiaTheme="minorHAnsi"/>
                <w:b/>
              </w:rPr>
              <w:t>Patient details</w:t>
            </w:r>
          </w:p>
        </w:tc>
      </w:tr>
      <w:tr w:rsidR="00D05552" w:rsidRPr="00D05552" w14:paraId="018F9F8E" w14:textId="77777777" w:rsidTr="00EE014E">
        <w:tc>
          <w:tcPr>
            <w:tcW w:w="3114" w:type="dxa"/>
          </w:tcPr>
          <w:p w14:paraId="2F4263D0" w14:textId="77777777" w:rsidR="00D05552" w:rsidRPr="00D05552" w:rsidRDefault="00D05552" w:rsidP="00D05552">
            <w:pPr>
              <w:spacing w:after="160" w:line="259" w:lineRule="auto"/>
              <w:rPr>
                <w:rFonts w:eastAsiaTheme="minorHAnsi"/>
              </w:rPr>
            </w:pPr>
            <w:r w:rsidRPr="00D05552">
              <w:rPr>
                <w:rFonts w:eastAsiaTheme="minorHAnsi"/>
              </w:rPr>
              <w:t>Name:</w:t>
            </w:r>
          </w:p>
          <w:p w14:paraId="20FBEF84" w14:textId="77777777" w:rsidR="00D05552" w:rsidRPr="00D05552" w:rsidRDefault="00D05552" w:rsidP="00D05552">
            <w:pPr>
              <w:spacing w:after="160" w:line="259" w:lineRule="auto"/>
              <w:rPr>
                <w:rFonts w:eastAsiaTheme="minorHAnsi"/>
              </w:rPr>
            </w:pPr>
          </w:p>
        </w:tc>
        <w:tc>
          <w:tcPr>
            <w:tcW w:w="5902" w:type="dxa"/>
          </w:tcPr>
          <w:p w14:paraId="7C206355" w14:textId="77777777" w:rsidR="00D05552" w:rsidRPr="00D05552" w:rsidRDefault="00D05552" w:rsidP="00D05552">
            <w:pPr>
              <w:spacing w:after="160" w:line="259" w:lineRule="auto"/>
              <w:rPr>
                <w:rFonts w:eastAsiaTheme="minorHAnsi"/>
              </w:rPr>
            </w:pPr>
          </w:p>
        </w:tc>
      </w:tr>
      <w:tr w:rsidR="00D05552" w:rsidRPr="00D05552" w14:paraId="7274069C" w14:textId="77777777" w:rsidTr="00EE014E">
        <w:tc>
          <w:tcPr>
            <w:tcW w:w="3114" w:type="dxa"/>
          </w:tcPr>
          <w:p w14:paraId="7DE8BECF" w14:textId="77777777" w:rsidR="00D05552" w:rsidRPr="00D05552" w:rsidRDefault="00D05552" w:rsidP="00D05552">
            <w:pPr>
              <w:spacing w:after="160" w:line="259" w:lineRule="auto"/>
              <w:rPr>
                <w:rFonts w:eastAsiaTheme="minorHAnsi"/>
              </w:rPr>
            </w:pPr>
            <w:r w:rsidRPr="00D05552">
              <w:rPr>
                <w:rFonts w:eastAsiaTheme="minorHAnsi"/>
              </w:rPr>
              <w:t>Gestation weeks</w:t>
            </w:r>
            <w:r w:rsidR="0051128A">
              <w:rPr>
                <w:rFonts w:eastAsiaTheme="minorHAnsi"/>
              </w:rPr>
              <w:t>/days</w:t>
            </w:r>
            <w:r w:rsidRPr="00D05552">
              <w:rPr>
                <w:rFonts w:eastAsiaTheme="minorHAnsi"/>
              </w:rPr>
              <w:t>:</w:t>
            </w:r>
          </w:p>
          <w:p w14:paraId="64ECFC31" w14:textId="77777777" w:rsidR="00D05552" w:rsidRPr="00D05552" w:rsidRDefault="00D05552" w:rsidP="00D05552">
            <w:pPr>
              <w:spacing w:after="160" w:line="259" w:lineRule="auto"/>
              <w:rPr>
                <w:rFonts w:eastAsiaTheme="minorHAnsi"/>
              </w:rPr>
            </w:pPr>
          </w:p>
        </w:tc>
        <w:tc>
          <w:tcPr>
            <w:tcW w:w="5902" w:type="dxa"/>
          </w:tcPr>
          <w:p w14:paraId="7293C5E1" w14:textId="77777777" w:rsidR="00171EBB" w:rsidRDefault="00171EBB" w:rsidP="00D05552">
            <w:pPr>
              <w:spacing w:after="160" w:line="259" w:lineRule="auto"/>
              <w:rPr>
                <w:rFonts w:eastAsiaTheme="minorHAnsi"/>
              </w:rPr>
            </w:pPr>
          </w:p>
          <w:p w14:paraId="2A1B4007" w14:textId="77777777" w:rsidR="00D05552" w:rsidRPr="00D05552" w:rsidRDefault="00FD1454" w:rsidP="00D05552">
            <w:pPr>
              <w:spacing w:after="160" w:line="259" w:lineRule="auto"/>
              <w:rPr>
                <w:rFonts w:eastAsiaTheme="minorHAnsi"/>
              </w:rPr>
            </w:pPr>
            <w:r>
              <w:rPr>
                <w:rFonts w:eastAsiaTheme="minorHAnsi"/>
              </w:rPr>
              <w:t>________ weeks + _______ days</w:t>
            </w:r>
          </w:p>
        </w:tc>
      </w:tr>
      <w:tr w:rsidR="00E93B72" w:rsidRPr="00D05552" w14:paraId="34E945CF" w14:textId="77777777" w:rsidTr="00EE014E">
        <w:tc>
          <w:tcPr>
            <w:tcW w:w="3114" w:type="dxa"/>
          </w:tcPr>
          <w:p w14:paraId="682E861B" w14:textId="77777777" w:rsidR="00E93B72" w:rsidRPr="00D05552" w:rsidRDefault="00E93B72" w:rsidP="00D05552">
            <w:r>
              <w:rPr>
                <w:rFonts w:eastAsiaTheme="minorHAnsi"/>
              </w:rPr>
              <w:t>Birthweight (estimated/actual):</w:t>
            </w:r>
          </w:p>
        </w:tc>
        <w:tc>
          <w:tcPr>
            <w:tcW w:w="5902" w:type="dxa"/>
          </w:tcPr>
          <w:p w14:paraId="5BDBA854" w14:textId="77777777" w:rsidR="00171EBB" w:rsidRDefault="00171EBB" w:rsidP="00D05552"/>
          <w:p w14:paraId="14D57549" w14:textId="77777777" w:rsidR="00E93B72" w:rsidRDefault="00FD1454" w:rsidP="00D05552">
            <w:r>
              <w:t xml:space="preserve">_______ grams </w:t>
            </w:r>
          </w:p>
          <w:p w14:paraId="5C013208" w14:textId="77777777" w:rsidR="00171EBB" w:rsidRPr="00D05552" w:rsidRDefault="00171EBB" w:rsidP="00D05552"/>
        </w:tc>
      </w:tr>
      <w:tr w:rsidR="00D05552" w:rsidRPr="00D05552" w14:paraId="7B6FB28A" w14:textId="77777777" w:rsidTr="00EE014E">
        <w:tc>
          <w:tcPr>
            <w:tcW w:w="3114" w:type="dxa"/>
          </w:tcPr>
          <w:p w14:paraId="7427D510" w14:textId="77777777" w:rsidR="00D05552" w:rsidRPr="00D05552" w:rsidRDefault="00D05552" w:rsidP="00D05552">
            <w:pPr>
              <w:spacing w:after="160" w:line="259" w:lineRule="auto"/>
              <w:rPr>
                <w:rFonts w:eastAsiaTheme="minorHAnsi"/>
              </w:rPr>
            </w:pPr>
            <w:r w:rsidRPr="00D05552">
              <w:rPr>
                <w:rFonts w:eastAsiaTheme="minorHAnsi"/>
              </w:rPr>
              <w:t xml:space="preserve">Number of live </w:t>
            </w:r>
            <w:proofErr w:type="spellStart"/>
            <w:r w:rsidRPr="00D05552">
              <w:rPr>
                <w:rFonts w:eastAsiaTheme="minorHAnsi"/>
              </w:rPr>
              <w:t>fetuses</w:t>
            </w:r>
            <w:proofErr w:type="spellEnd"/>
            <w:r w:rsidRPr="00D05552">
              <w:rPr>
                <w:rFonts w:eastAsiaTheme="minorHAnsi"/>
              </w:rPr>
              <w:t>:</w:t>
            </w:r>
          </w:p>
          <w:p w14:paraId="3725AFDD" w14:textId="77777777" w:rsidR="00D05552" w:rsidRPr="00D05552" w:rsidRDefault="00D05552" w:rsidP="00D05552">
            <w:pPr>
              <w:spacing w:after="160" w:line="259" w:lineRule="auto"/>
              <w:rPr>
                <w:rFonts w:eastAsiaTheme="minorHAnsi"/>
              </w:rPr>
            </w:pPr>
          </w:p>
        </w:tc>
        <w:tc>
          <w:tcPr>
            <w:tcW w:w="5902" w:type="dxa"/>
          </w:tcPr>
          <w:p w14:paraId="3BD87E3D" w14:textId="77777777" w:rsidR="00D05552" w:rsidRPr="00D05552" w:rsidRDefault="00D05552" w:rsidP="00D05552">
            <w:pPr>
              <w:spacing w:after="160" w:line="259" w:lineRule="auto"/>
              <w:rPr>
                <w:rFonts w:eastAsiaTheme="minorHAnsi"/>
              </w:rPr>
            </w:pPr>
            <w:r w:rsidRPr="00D05552">
              <w:rPr>
                <w:rFonts w:eastAsiaTheme="minorHAnsi"/>
              </w:rPr>
              <w:t>1    2    3</w:t>
            </w:r>
          </w:p>
        </w:tc>
      </w:tr>
      <w:tr w:rsidR="00D05552" w:rsidRPr="00D05552" w14:paraId="4451B79D" w14:textId="77777777" w:rsidTr="00EE014E">
        <w:tc>
          <w:tcPr>
            <w:tcW w:w="3114" w:type="dxa"/>
          </w:tcPr>
          <w:p w14:paraId="072143CF" w14:textId="77777777" w:rsidR="00D05552" w:rsidRPr="00D05552" w:rsidRDefault="00D05552" w:rsidP="00D05552">
            <w:pPr>
              <w:spacing w:after="160" w:line="259" w:lineRule="auto"/>
              <w:rPr>
                <w:rFonts w:eastAsiaTheme="minorHAnsi"/>
              </w:rPr>
            </w:pPr>
            <w:r w:rsidRPr="00D05552">
              <w:rPr>
                <w:rFonts w:eastAsiaTheme="minorHAnsi"/>
              </w:rPr>
              <w:t>NHS Number:</w:t>
            </w:r>
          </w:p>
          <w:p w14:paraId="2233106D" w14:textId="77777777" w:rsidR="00D05552" w:rsidRPr="00D05552" w:rsidRDefault="00D05552" w:rsidP="00D05552">
            <w:pPr>
              <w:spacing w:after="160" w:line="259" w:lineRule="auto"/>
              <w:rPr>
                <w:rFonts w:eastAsiaTheme="minorHAnsi"/>
              </w:rPr>
            </w:pPr>
          </w:p>
        </w:tc>
        <w:tc>
          <w:tcPr>
            <w:tcW w:w="5902" w:type="dxa"/>
          </w:tcPr>
          <w:p w14:paraId="1C09F03B" w14:textId="77777777" w:rsidR="00D05552" w:rsidRPr="00D05552" w:rsidRDefault="00D05552" w:rsidP="00D05552">
            <w:pPr>
              <w:spacing w:after="160" w:line="259" w:lineRule="auto"/>
              <w:rPr>
                <w:rFonts w:eastAsiaTheme="minorHAnsi"/>
              </w:rPr>
            </w:pPr>
          </w:p>
        </w:tc>
      </w:tr>
      <w:tr w:rsidR="00D05552" w:rsidRPr="00D05552" w14:paraId="4F3CA1AF" w14:textId="77777777" w:rsidTr="00EE014E">
        <w:tc>
          <w:tcPr>
            <w:tcW w:w="3114" w:type="dxa"/>
          </w:tcPr>
          <w:p w14:paraId="0DFDD403" w14:textId="77777777" w:rsidR="00D05552" w:rsidRPr="00D05552" w:rsidRDefault="00D05552" w:rsidP="00D05552">
            <w:pPr>
              <w:spacing w:after="160" w:line="259" w:lineRule="auto"/>
              <w:rPr>
                <w:rFonts w:eastAsiaTheme="minorHAnsi"/>
              </w:rPr>
            </w:pPr>
            <w:r w:rsidRPr="00D05552">
              <w:rPr>
                <w:rFonts w:eastAsiaTheme="minorHAnsi"/>
              </w:rPr>
              <w:t>DOB:</w:t>
            </w:r>
          </w:p>
          <w:p w14:paraId="5DBB1FA0" w14:textId="77777777" w:rsidR="00D05552" w:rsidRPr="00D05552" w:rsidRDefault="00D05552" w:rsidP="00D05552">
            <w:pPr>
              <w:spacing w:after="160" w:line="259" w:lineRule="auto"/>
              <w:rPr>
                <w:rFonts w:eastAsiaTheme="minorHAnsi"/>
              </w:rPr>
            </w:pPr>
          </w:p>
        </w:tc>
        <w:tc>
          <w:tcPr>
            <w:tcW w:w="5902" w:type="dxa"/>
          </w:tcPr>
          <w:p w14:paraId="6EB9213A" w14:textId="77777777" w:rsidR="00D05552" w:rsidRPr="00D05552" w:rsidRDefault="00D05552" w:rsidP="00D05552">
            <w:pPr>
              <w:spacing w:after="160" w:line="259" w:lineRule="auto"/>
              <w:rPr>
                <w:rFonts w:eastAsiaTheme="minorHAnsi"/>
              </w:rPr>
            </w:pPr>
          </w:p>
        </w:tc>
      </w:tr>
      <w:tr w:rsidR="006A6B47" w:rsidRPr="00D05552" w14:paraId="059DA2E6" w14:textId="77777777" w:rsidTr="00EE014E">
        <w:tc>
          <w:tcPr>
            <w:tcW w:w="3114" w:type="dxa"/>
          </w:tcPr>
          <w:p w14:paraId="64139AE7" w14:textId="77777777" w:rsidR="006A6B47" w:rsidRDefault="006A6B47" w:rsidP="00D05552">
            <w:r>
              <w:t>Named Consultant</w:t>
            </w:r>
            <w:r w:rsidR="00565E60">
              <w:t xml:space="preserve"> &amp; Trust</w:t>
            </w:r>
            <w:r w:rsidR="00A60436">
              <w:t>:</w:t>
            </w:r>
          </w:p>
          <w:p w14:paraId="5F2A7213" w14:textId="77777777" w:rsidR="00FD1454" w:rsidRDefault="00FD1454" w:rsidP="00D05552"/>
          <w:p w14:paraId="7A671ACA" w14:textId="77777777" w:rsidR="00FD1454" w:rsidRPr="00D05552" w:rsidRDefault="00FD1454" w:rsidP="00D05552"/>
        </w:tc>
        <w:tc>
          <w:tcPr>
            <w:tcW w:w="5902" w:type="dxa"/>
          </w:tcPr>
          <w:p w14:paraId="607BBA0E" w14:textId="77777777" w:rsidR="006A6B47" w:rsidRPr="00D05552" w:rsidRDefault="006A6B47" w:rsidP="00D05552"/>
        </w:tc>
      </w:tr>
    </w:tbl>
    <w:p w14:paraId="0B7F160B" w14:textId="77777777" w:rsidR="00D05552" w:rsidRPr="00D05552" w:rsidRDefault="00D05552" w:rsidP="00D05552"/>
    <w:p w14:paraId="257D5839" w14:textId="77777777" w:rsidR="00D05552" w:rsidRPr="00D05552" w:rsidRDefault="00D05552" w:rsidP="00D05552">
      <w:r w:rsidRPr="00D05552">
        <w:t>Please complete if not suitable for transfer:</w:t>
      </w:r>
    </w:p>
    <w:tbl>
      <w:tblPr>
        <w:tblStyle w:val="TableGrid"/>
        <w:tblW w:w="0" w:type="auto"/>
        <w:tblLook w:val="04A0" w:firstRow="1" w:lastRow="0" w:firstColumn="1" w:lastColumn="0" w:noHBand="0" w:noVBand="1"/>
      </w:tblPr>
      <w:tblGrid>
        <w:gridCol w:w="9016"/>
      </w:tblGrid>
      <w:tr w:rsidR="00D05552" w:rsidRPr="00D05552" w14:paraId="3DD9B2C9" w14:textId="77777777" w:rsidTr="00EE014E">
        <w:tc>
          <w:tcPr>
            <w:tcW w:w="9016" w:type="dxa"/>
            <w:vAlign w:val="center"/>
          </w:tcPr>
          <w:p w14:paraId="54AE4D56" w14:textId="77777777" w:rsidR="00D05552" w:rsidRPr="00D05552" w:rsidRDefault="00D05552" w:rsidP="00D05552">
            <w:pPr>
              <w:spacing w:after="160" w:line="259" w:lineRule="auto"/>
              <w:rPr>
                <w:rFonts w:eastAsiaTheme="minorHAnsi"/>
                <w:b/>
              </w:rPr>
            </w:pPr>
            <w:r w:rsidRPr="00D05552">
              <w:rPr>
                <w:rFonts w:eastAsiaTheme="minorHAnsi"/>
                <w:b/>
              </w:rPr>
              <w:t>Not suitable for transfer</w:t>
            </w:r>
          </w:p>
        </w:tc>
      </w:tr>
      <w:tr w:rsidR="00D05552" w:rsidRPr="00D05552" w14:paraId="475ED980" w14:textId="77777777" w:rsidTr="00EE014E">
        <w:tc>
          <w:tcPr>
            <w:tcW w:w="9016" w:type="dxa"/>
          </w:tcPr>
          <w:p w14:paraId="63AC9AFD" w14:textId="77777777" w:rsidR="00D05552" w:rsidRPr="00D05552" w:rsidRDefault="00D05552" w:rsidP="00D05552">
            <w:pPr>
              <w:spacing w:after="160" w:line="259" w:lineRule="auto"/>
              <w:rPr>
                <w:rFonts w:eastAsiaTheme="minorHAnsi"/>
              </w:rPr>
            </w:pPr>
            <w:r w:rsidRPr="00D05552">
              <w:rPr>
                <w:rFonts w:eastAsiaTheme="minorHAnsi"/>
              </w:rPr>
              <w:t>Reason why:</w:t>
            </w:r>
          </w:p>
          <w:p w14:paraId="6FC2D12C" w14:textId="77777777" w:rsidR="00D05552" w:rsidRPr="00D05552" w:rsidRDefault="00D05552" w:rsidP="00D05552">
            <w:pPr>
              <w:spacing w:after="160" w:line="259" w:lineRule="auto"/>
              <w:rPr>
                <w:rFonts w:eastAsiaTheme="minorHAnsi"/>
              </w:rPr>
            </w:pPr>
          </w:p>
          <w:p w14:paraId="1FDF6917" w14:textId="77777777" w:rsidR="00D05552" w:rsidRPr="00D05552" w:rsidRDefault="00D05552" w:rsidP="00D05552">
            <w:pPr>
              <w:spacing w:after="160" w:line="259" w:lineRule="auto"/>
              <w:rPr>
                <w:rFonts w:eastAsiaTheme="minorHAnsi"/>
              </w:rPr>
            </w:pPr>
          </w:p>
          <w:p w14:paraId="58CF649B" w14:textId="77777777" w:rsidR="00D05552" w:rsidRPr="00D05552" w:rsidRDefault="00D05552" w:rsidP="00D05552">
            <w:pPr>
              <w:spacing w:after="160" w:line="259" w:lineRule="auto"/>
              <w:rPr>
                <w:rFonts w:eastAsiaTheme="minorHAnsi"/>
              </w:rPr>
            </w:pPr>
          </w:p>
          <w:p w14:paraId="27537291" w14:textId="77777777" w:rsidR="00D05552" w:rsidRPr="00D05552" w:rsidRDefault="00D05552" w:rsidP="00D05552">
            <w:pPr>
              <w:spacing w:after="160" w:line="259" w:lineRule="auto"/>
              <w:rPr>
                <w:rFonts w:eastAsiaTheme="minorHAnsi"/>
              </w:rPr>
            </w:pPr>
          </w:p>
        </w:tc>
      </w:tr>
    </w:tbl>
    <w:p w14:paraId="1CCADF84" w14:textId="77777777" w:rsidR="00D05552" w:rsidRPr="00D05552" w:rsidRDefault="00D05552" w:rsidP="00D05552"/>
    <w:p w14:paraId="2DED8087" w14:textId="77777777" w:rsidR="00D05552" w:rsidRPr="00D05552" w:rsidRDefault="00267DA7" w:rsidP="00D05552">
      <w:pPr>
        <w:rPr>
          <w:b/>
        </w:rPr>
      </w:pPr>
      <w:r>
        <w:rPr>
          <w:b/>
        </w:rPr>
        <w:t xml:space="preserve">1.1 </w:t>
      </w:r>
      <w:r w:rsidR="00D05552" w:rsidRPr="00D05552">
        <w:rPr>
          <w:b/>
        </w:rPr>
        <w:t>Threatened preterm labour predictive test performed:</w:t>
      </w:r>
    </w:p>
    <w:tbl>
      <w:tblPr>
        <w:tblStyle w:val="TableGrid"/>
        <w:tblW w:w="0" w:type="auto"/>
        <w:tblLook w:val="04A0" w:firstRow="1" w:lastRow="0" w:firstColumn="1" w:lastColumn="0" w:noHBand="0" w:noVBand="1"/>
      </w:tblPr>
      <w:tblGrid>
        <w:gridCol w:w="3005"/>
        <w:gridCol w:w="1668"/>
        <w:gridCol w:w="4394"/>
      </w:tblGrid>
      <w:tr w:rsidR="00D05552" w:rsidRPr="00D05552" w14:paraId="3B6E56D6" w14:textId="77777777" w:rsidTr="00B50761">
        <w:tc>
          <w:tcPr>
            <w:tcW w:w="3005" w:type="dxa"/>
          </w:tcPr>
          <w:p w14:paraId="0B689004" w14:textId="77777777" w:rsidR="00D05552" w:rsidRPr="0051128A" w:rsidRDefault="0051128A" w:rsidP="00D05552">
            <w:pPr>
              <w:spacing w:after="160" w:line="259" w:lineRule="auto"/>
              <w:rPr>
                <w:rFonts w:eastAsiaTheme="minorHAnsi"/>
                <w:b/>
                <w:bCs/>
              </w:rPr>
            </w:pPr>
            <w:r w:rsidRPr="0051128A">
              <w:rPr>
                <w:rFonts w:eastAsiaTheme="minorHAnsi"/>
                <w:b/>
                <w:bCs/>
              </w:rPr>
              <w:t>Assessment</w:t>
            </w:r>
            <w:r>
              <w:rPr>
                <w:rFonts w:eastAsiaTheme="minorHAnsi"/>
                <w:b/>
                <w:bCs/>
              </w:rPr>
              <w:t>:</w:t>
            </w:r>
          </w:p>
        </w:tc>
        <w:tc>
          <w:tcPr>
            <w:tcW w:w="1668" w:type="dxa"/>
          </w:tcPr>
          <w:p w14:paraId="45699C2E" w14:textId="77777777" w:rsidR="00D05552" w:rsidRPr="0051128A" w:rsidRDefault="0051128A" w:rsidP="00D05552">
            <w:pPr>
              <w:spacing w:after="160" w:line="259" w:lineRule="auto"/>
              <w:rPr>
                <w:rFonts w:eastAsiaTheme="minorHAnsi"/>
                <w:b/>
                <w:bCs/>
              </w:rPr>
            </w:pPr>
            <w:r>
              <w:rPr>
                <w:rFonts w:eastAsiaTheme="minorHAnsi"/>
                <w:b/>
                <w:bCs/>
              </w:rPr>
              <w:t>Yes/No:</w:t>
            </w:r>
          </w:p>
        </w:tc>
        <w:tc>
          <w:tcPr>
            <w:tcW w:w="4394" w:type="dxa"/>
          </w:tcPr>
          <w:p w14:paraId="7F99696C" w14:textId="77777777" w:rsidR="00D05552" w:rsidRPr="0051128A" w:rsidRDefault="00D05552" w:rsidP="00D05552">
            <w:pPr>
              <w:spacing w:after="160" w:line="259" w:lineRule="auto"/>
              <w:rPr>
                <w:rFonts w:eastAsiaTheme="minorHAnsi"/>
                <w:b/>
                <w:bCs/>
              </w:rPr>
            </w:pPr>
            <w:r w:rsidRPr="0051128A">
              <w:rPr>
                <w:rFonts w:eastAsiaTheme="minorHAnsi"/>
                <w:b/>
                <w:bCs/>
              </w:rPr>
              <w:t>Value:</w:t>
            </w:r>
          </w:p>
        </w:tc>
      </w:tr>
      <w:tr w:rsidR="00D05552" w:rsidRPr="00D05552" w14:paraId="26C78A39" w14:textId="77777777" w:rsidTr="00B50761">
        <w:tc>
          <w:tcPr>
            <w:tcW w:w="3005" w:type="dxa"/>
          </w:tcPr>
          <w:p w14:paraId="13061A4D" w14:textId="77777777" w:rsidR="00D05552" w:rsidRPr="00D05552" w:rsidRDefault="00D05552" w:rsidP="00D05552">
            <w:pPr>
              <w:spacing w:after="160" w:line="259" w:lineRule="auto"/>
              <w:rPr>
                <w:rFonts w:eastAsiaTheme="minorHAnsi"/>
              </w:rPr>
            </w:pPr>
            <w:r w:rsidRPr="00D05552">
              <w:rPr>
                <w:rFonts w:eastAsiaTheme="minorHAnsi"/>
              </w:rPr>
              <w:t>Cervical length</w:t>
            </w:r>
          </w:p>
        </w:tc>
        <w:tc>
          <w:tcPr>
            <w:tcW w:w="1668" w:type="dxa"/>
          </w:tcPr>
          <w:p w14:paraId="6C2BA52E" w14:textId="77777777" w:rsidR="00D05552" w:rsidRPr="00D05552" w:rsidRDefault="00D05552" w:rsidP="00D05552">
            <w:pPr>
              <w:spacing w:after="160" w:line="259" w:lineRule="auto"/>
              <w:rPr>
                <w:rFonts w:eastAsiaTheme="minorHAnsi"/>
              </w:rPr>
            </w:pPr>
          </w:p>
        </w:tc>
        <w:tc>
          <w:tcPr>
            <w:tcW w:w="4394" w:type="dxa"/>
          </w:tcPr>
          <w:p w14:paraId="616CD22A" w14:textId="77777777" w:rsidR="00D05552" w:rsidRPr="00D05552" w:rsidRDefault="00D05552" w:rsidP="00D05552">
            <w:pPr>
              <w:spacing w:after="160" w:line="259" w:lineRule="auto"/>
              <w:rPr>
                <w:rFonts w:eastAsiaTheme="minorHAnsi"/>
              </w:rPr>
            </w:pPr>
          </w:p>
        </w:tc>
      </w:tr>
      <w:tr w:rsidR="00D05552" w:rsidRPr="00D05552" w14:paraId="2DE99CB0" w14:textId="77777777" w:rsidTr="00B50761">
        <w:tc>
          <w:tcPr>
            <w:tcW w:w="3005" w:type="dxa"/>
          </w:tcPr>
          <w:p w14:paraId="500E74F0" w14:textId="77777777" w:rsidR="00D05552" w:rsidRPr="00D05552" w:rsidRDefault="00D05552" w:rsidP="00D05552">
            <w:pPr>
              <w:spacing w:after="160" w:line="259" w:lineRule="auto"/>
              <w:rPr>
                <w:rFonts w:eastAsiaTheme="minorHAnsi"/>
              </w:rPr>
            </w:pPr>
            <w:proofErr w:type="spellStart"/>
            <w:r w:rsidRPr="00D05552">
              <w:rPr>
                <w:rFonts w:eastAsiaTheme="minorHAnsi"/>
              </w:rPr>
              <w:t>Actim</w:t>
            </w:r>
            <w:proofErr w:type="spellEnd"/>
            <w:r w:rsidRPr="00D05552">
              <w:rPr>
                <w:rFonts w:eastAsiaTheme="minorHAnsi"/>
              </w:rPr>
              <w:t xml:space="preserve"> </w:t>
            </w:r>
            <w:proofErr w:type="spellStart"/>
            <w:r w:rsidRPr="00D05552">
              <w:rPr>
                <w:rFonts w:eastAsiaTheme="minorHAnsi"/>
              </w:rPr>
              <w:t>Partus</w:t>
            </w:r>
            <w:proofErr w:type="spellEnd"/>
          </w:p>
        </w:tc>
        <w:tc>
          <w:tcPr>
            <w:tcW w:w="1668" w:type="dxa"/>
          </w:tcPr>
          <w:p w14:paraId="55A8F8EC" w14:textId="77777777" w:rsidR="00D05552" w:rsidRPr="00D05552" w:rsidRDefault="00D05552" w:rsidP="00D05552">
            <w:pPr>
              <w:spacing w:after="160" w:line="259" w:lineRule="auto"/>
              <w:rPr>
                <w:rFonts w:eastAsiaTheme="minorHAnsi"/>
              </w:rPr>
            </w:pPr>
          </w:p>
        </w:tc>
        <w:tc>
          <w:tcPr>
            <w:tcW w:w="4394" w:type="dxa"/>
          </w:tcPr>
          <w:p w14:paraId="4E62587D" w14:textId="77777777" w:rsidR="00D05552" w:rsidRPr="00D05552" w:rsidRDefault="00D05552" w:rsidP="00D05552">
            <w:pPr>
              <w:spacing w:after="160" w:line="259" w:lineRule="auto"/>
              <w:rPr>
                <w:rFonts w:eastAsiaTheme="minorHAnsi"/>
              </w:rPr>
            </w:pPr>
            <w:r w:rsidRPr="00D05552">
              <w:rPr>
                <w:rFonts w:eastAsiaTheme="minorHAnsi"/>
              </w:rPr>
              <w:t>positive/negative</w:t>
            </w:r>
          </w:p>
        </w:tc>
      </w:tr>
      <w:tr w:rsidR="00D05552" w:rsidRPr="00D05552" w14:paraId="31458DD5" w14:textId="77777777" w:rsidTr="00B50761">
        <w:tc>
          <w:tcPr>
            <w:tcW w:w="3005" w:type="dxa"/>
          </w:tcPr>
          <w:p w14:paraId="762CC747" w14:textId="77777777" w:rsidR="00D05552" w:rsidRPr="00D05552" w:rsidRDefault="00D05552" w:rsidP="00D05552">
            <w:pPr>
              <w:spacing w:after="160" w:line="259" w:lineRule="auto"/>
              <w:rPr>
                <w:rFonts w:eastAsiaTheme="minorHAnsi"/>
              </w:rPr>
            </w:pPr>
            <w:r w:rsidRPr="00D05552">
              <w:rPr>
                <w:rFonts w:eastAsiaTheme="minorHAnsi"/>
              </w:rPr>
              <w:t>Fetal Fibronectin</w:t>
            </w:r>
          </w:p>
        </w:tc>
        <w:tc>
          <w:tcPr>
            <w:tcW w:w="1668" w:type="dxa"/>
          </w:tcPr>
          <w:p w14:paraId="2EE5E99A" w14:textId="77777777" w:rsidR="00D05552" w:rsidRPr="00D05552" w:rsidRDefault="00D05552" w:rsidP="00D05552">
            <w:pPr>
              <w:spacing w:after="160" w:line="259" w:lineRule="auto"/>
              <w:rPr>
                <w:rFonts w:eastAsiaTheme="minorHAnsi"/>
              </w:rPr>
            </w:pPr>
          </w:p>
        </w:tc>
        <w:tc>
          <w:tcPr>
            <w:tcW w:w="4394" w:type="dxa"/>
          </w:tcPr>
          <w:p w14:paraId="453F87B2" w14:textId="77777777" w:rsidR="00D05552" w:rsidRPr="00D05552" w:rsidRDefault="00D05552" w:rsidP="00D05552">
            <w:pPr>
              <w:spacing w:after="160" w:line="259" w:lineRule="auto"/>
              <w:rPr>
                <w:rFonts w:eastAsiaTheme="minorHAnsi"/>
              </w:rPr>
            </w:pPr>
            <w:r w:rsidRPr="00D05552">
              <w:rPr>
                <w:rFonts w:eastAsiaTheme="minorHAnsi"/>
              </w:rPr>
              <w:t>positive/negative</w:t>
            </w:r>
          </w:p>
        </w:tc>
      </w:tr>
      <w:tr w:rsidR="00D05552" w:rsidRPr="00D05552" w14:paraId="5CB9972A" w14:textId="77777777" w:rsidTr="00B50761">
        <w:tc>
          <w:tcPr>
            <w:tcW w:w="3005" w:type="dxa"/>
          </w:tcPr>
          <w:p w14:paraId="545EF9DF" w14:textId="77777777" w:rsidR="00D05552" w:rsidRPr="00D05552" w:rsidRDefault="00D05552" w:rsidP="00D05552">
            <w:pPr>
              <w:spacing w:after="160" w:line="259" w:lineRule="auto"/>
              <w:rPr>
                <w:rFonts w:eastAsiaTheme="minorHAnsi"/>
              </w:rPr>
            </w:pPr>
            <w:r w:rsidRPr="00D05552">
              <w:rPr>
                <w:rFonts w:eastAsiaTheme="minorHAnsi"/>
              </w:rPr>
              <w:t>QUIPP App</w:t>
            </w:r>
          </w:p>
          <w:p w14:paraId="5AA4C384" w14:textId="77777777" w:rsidR="00D05552" w:rsidRPr="00D05552" w:rsidRDefault="00D05552" w:rsidP="00D05552">
            <w:pPr>
              <w:spacing w:after="160" w:line="259" w:lineRule="auto"/>
              <w:rPr>
                <w:rFonts w:eastAsiaTheme="minorHAnsi"/>
              </w:rPr>
            </w:pPr>
          </w:p>
        </w:tc>
        <w:tc>
          <w:tcPr>
            <w:tcW w:w="1668" w:type="dxa"/>
          </w:tcPr>
          <w:p w14:paraId="7DED812E" w14:textId="77777777" w:rsidR="00D05552" w:rsidRPr="00D05552" w:rsidRDefault="00D05552" w:rsidP="00D05552">
            <w:pPr>
              <w:spacing w:after="160" w:line="259" w:lineRule="auto"/>
              <w:rPr>
                <w:rFonts w:eastAsiaTheme="minorHAnsi"/>
              </w:rPr>
            </w:pPr>
          </w:p>
        </w:tc>
        <w:tc>
          <w:tcPr>
            <w:tcW w:w="4394" w:type="dxa"/>
          </w:tcPr>
          <w:p w14:paraId="1B81C6F0" w14:textId="77777777" w:rsidR="00D05552" w:rsidRPr="00D05552" w:rsidRDefault="00D05552" w:rsidP="00D05552">
            <w:pPr>
              <w:spacing w:after="160" w:line="259" w:lineRule="auto"/>
              <w:rPr>
                <w:rFonts w:eastAsiaTheme="minorHAnsi"/>
              </w:rPr>
            </w:pPr>
            <w:r w:rsidRPr="00D05552">
              <w:rPr>
                <w:rFonts w:eastAsiaTheme="minorHAnsi"/>
              </w:rPr>
              <w:t xml:space="preserve">% risk in 7 days = </w:t>
            </w:r>
          </w:p>
        </w:tc>
      </w:tr>
      <w:tr w:rsidR="00D05552" w:rsidRPr="00D05552" w14:paraId="55F5841B" w14:textId="77777777" w:rsidTr="00B50761">
        <w:tc>
          <w:tcPr>
            <w:tcW w:w="3005" w:type="dxa"/>
          </w:tcPr>
          <w:p w14:paraId="56E90604" w14:textId="77777777" w:rsidR="00171EBB" w:rsidRPr="00D05552" w:rsidRDefault="00D05552" w:rsidP="00D05552">
            <w:pPr>
              <w:spacing w:after="160" w:line="259" w:lineRule="auto"/>
              <w:rPr>
                <w:rFonts w:eastAsiaTheme="minorHAnsi"/>
              </w:rPr>
            </w:pPr>
            <w:proofErr w:type="spellStart"/>
            <w:r w:rsidRPr="00D05552">
              <w:rPr>
                <w:rFonts w:eastAsiaTheme="minorHAnsi"/>
              </w:rPr>
              <w:t>PartoSure</w:t>
            </w:r>
            <w:proofErr w:type="spellEnd"/>
          </w:p>
        </w:tc>
        <w:tc>
          <w:tcPr>
            <w:tcW w:w="1668" w:type="dxa"/>
          </w:tcPr>
          <w:p w14:paraId="4498A68A" w14:textId="77777777" w:rsidR="00D05552" w:rsidRPr="00D05552" w:rsidRDefault="00D05552" w:rsidP="00D05552">
            <w:pPr>
              <w:spacing w:after="160" w:line="259" w:lineRule="auto"/>
              <w:rPr>
                <w:rFonts w:eastAsiaTheme="minorHAnsi"/>
              </w:rPr>
            </w:pPr>
          </w:p>
        </w:tc>
        <w:tc>
          <w:tcPr>
            <w:tcW w:w="4394" w:type="dxa"/>
          </w:tcPr>
          <w:p w14:paraId="2F39C2DE" w14:textId="77777777" w:rsidR="00D05552" w:rsidRPr="00D05552" w:rsidRDefault="00D05552" w:rsidP="00D05552">
            <w:pPr>
              <w:spacing w:after="160" w:line="259" w:lineRule="auto"/>
              <w:rPr>
                <w:rFonts w:eastAsiaTheme="minorHAnsi"/>
              </w:rPr>
            </w:pPr>
            <w:r w:rsidRPr="00D05552">
              <w:rPr>
                <w:rFonts w:eastAsiaTheme="minorHAnsi"/>
              </w:rPr>
              <w:t>Positive/negative</w:t>
            </w:r>
          </w:p>
        </w:tc>
      </w:tr>
    </w:tbl>
    <w:p w14:paraId="46D9E842" w14:textId="77777777" w:rsidR="00D05552" w:rsidRPr="00D05552" w:rsidRDefault="00D05552" w:rsidP="00D05552"/>
    <w:p w14:paraId="30B00DC2" w14:textId="77777777" w:rsidR="00D05552" w:rsidRPr="00D05552" w:rsidRDefault="00C25084" w:rsidP="00D05552">
      <w:r>
        <w:rPr>
          <w:b/>
          <w:bCs/>
        </w:rPr>
        <w:t xml:space="preserve">1.2 </w:t>
      </w:r>
      <w:r w:rsidR="0051128A" w:rsidRPr="00F45D64">
        <w:rPr>
          <w:b/>
          <w:bCs/>
        </w:rPr>
        <w:t xml:space="preserve">Antenatal </w:t>
      </w:r>
      <w:r w:rsidR="00D05552" w:rsidRPr="00F45D64">
        <w:rPr>
          <w:b/>
          <w:bCs/>
        </w:rPr>
        <w:t xml:space="preserve">Steroids </w:t>
      </w:r>
      <w:r w:rsidR="00FD1454" w:rsidRPr="00F45D64">
        <w:rPr>
          <w:b/>
          <w:bCs/>
        </w:rPr>
        <w:t>administered?</w:t>
      </w:r>
      <w:r w:rsidR="00D05552" w:rsidRPr="00D05552">
        <w:t xml:space="preserve">  Yes / No</w:t>
      </w:r>
    </w:p>
    <w:p w14:paraId="6D0CA6E3" w14:textId="77777777" w:rsidR="00FD1454" w:rsidRDefault="00FD1454" w:rsidP="00D05552">
      <w:r>
        <w:t>First dose given</w:t>
      </w:r>
      <w:r w:rsidR="00F45D64">
        <w:t>: Date ___</w:t>
      </w:r>
      <w:r w:rsidR="00171EBB">
        <w:t>_</w:t>
      </w:r>
      <w:r w:rsidR="00F45D64">
        <w:t>/</w:t>
      </w:r>
      <w:r w:rsidR="00171EBB">
        <w:t>_</w:t>
      </w:r>
      <w:r w:rsidR="00F45D64">
        <w:t>___/</w:t>
      </w:r>
      <w:r w:rsidR="00171EBB">
        <w:t>_</w:t>
      </w:r>
      <w:r w:rsidR="00F45D64">
        <w:t>___ Time: __</w:t>
      </w:r>
      <w:r w:rsidR="00171EBB">
        <w:t>__:</w:t>
      </w:r>
      <w:r w:rsidR="00F45D64">
        <w:t>___</w:t>
      </w:r>
      <w:r w:rsidR="00171EBB">
        <w:t>_</w:t>
      </w:r>
    </w:p>
    <w:p w14:paraId="196B4362" w14:textId="77777777" w:rsidR="00F40E73" w:rsidRDefault="00F40E73" w:rsidP="00D05552">
      <w:r>
        <w:t xml:space="preserve">If not </w:t>
      </w:r>
      <w:r w:rsidR="00171EBB">
        <w:t>given,</w:t>
      </w:r>
      <w:r>
        <w:t xml:space="preserve"> please provide reason: </w:t>
      </w:r>
      <w:r w:rsidR="00F45D64">
        <w:t>________________________________________</w:t>
      </w:r>
    </w:p>
    <w:p w14:paraId="4304D640" w14:textId="77777777" w:rsidR="00F45D64" w:rsidRDefault="00F45D64" w:rsidP="00F45D64">
      <w:r>
        <w:t>Second dose given: Date ___</w:t>
      </w:r>
      <w:r w:rsidR="00171EBB">
        <w:t>_</w:t>
      </w:r>
      <w:r>
        <w:t>/___</w:t>
      </w:r>
      <w:r w:rsidR="00171EBB">
        <w:t>_</w:t>
      </w:r>
      <w:r>
        <w:t>/___</w:t>
      </w:r>
      <w:r w:rsidR="00171EBB">
        <w:t>_</w:t>
      </w:r>
      <w:r>
        <w:t xml:space="preserve"> Time: ___</w:t>
      </w:r>
      <w:r w:rsidR="00171EBB">
        <w:t>_</w:t>
      </w:r>
      <w:r>
        <w:t>:___</w:t>
      </w:r>
      <w:r w:rsidR="00171EBB">
        <w:t>_</w:t>
      </w:r>
    </w:p>
    <w:p w14:paraId="2B9C3250" w14:textId="77777777" w:rsidR="00D05552" w:rsidRPr="00D05552" w:rsidRDefault="00D05552" w:rsidP="00D05552">
      <w:r w:rsidRPr="00D05552">
        <w:t>If no</w:t>
      </w:r>
      <w:r w:rsidR="00F40E73">
        <w:t xml:space="preserve">t </w:t>
      </w:r>
      <w:r w:rsidR="00171EBB">
        <w:t>given,</w:t>
      </w:r>
      <w:r w:rsidR="00F40E73">
        <w:t xml:space="preserve"> please provide reason:</w:t>
      </w:r>
      <w:r w:rsidR="00F45D64">
        <w:t xml:space="preserve"> ________________________________________</w:t>
      </w:r>
    </w:p>
    <w:p w14:paraId="5C10DE6B" w14:textId="77777777" w:rsidR="00DE6B45" w:rsidRDefault="00DE6B45" w:rsidP="00D05552">
      <w:pPr>
        <w:rPr>
          <w:b/>
          <w:bCs/>
        </w:rPr>
      </w:pPr>
    </w:p>
    <w:p w14:paraId="7D364A3A" w14:textId="63F57EDD" w:rsidR="00D05552" w:rsidRPr="00D05552" w:rsidRDefault="00E51BE3" w:rsidP="00D05552">
      <w:r>
        <w:rPr>
          <w:b/>
          <w:bCs/>
        </w:rPr>
        <w:t xml:space="preserve">1.3 </w:t>
      </w:r>
      <w:r w:rsidR="00D05552" w:rsidRPr="00F45D64">
        <w:rPr>
          <w:b/>
          <w:bCs/>
        </w:rPr>
        <w:t>Magnesium Sul</w:t>
      </w:r>
      <w:r w:rsidR="00FE2E29" w:rsidRPr="00F45D64">
        <w:rPr>
          <w:b/>
          <w:bCs/>
        </w:rPr>
        <w:t>phate</w:t>
      </w:r>
      <w:r w:rsidR="00F45D64" w:rsidRPr="00F45D64">
        <w:rPr>
          <w:b/>
          <w:bCs/>
        </w:rPr>
        <w:t xml:space="preserve"> given</w:t>
      </w:r>
      <w:r w:rsidR="00B458D9" w:rsidRPr="00F45D64">
        <w:rPr>
          <w:b/>
          <w:bCs/>
        </w:rPr>
        <w:t>?</w:t>
      </w:r>
      <w:r w:rsidR="00B458D9">
        <w:t xml:space="preserve"> </w:t>
      </w:r>
      <w:r w:rsidR="00D05552" w:rsidRPr="00D05552">
        <w:t>Yes / No</w:t>
      </w:r>
    </w:p>
    <w:p w14:paraId="26CA97C5" w14:textId="77777777" w:rsidR="00D05552" w:rsidRPr="00D05552" w:rsidRDefault="00F45D64" w:rsidP="00D05552">
      <w:r>
        <w:t>T</w:t>
      </w:r>
      <w:r w:rsidR="00D05552" w:rsidRPr="00D05552">
        <w:t xml:space="preserve">ime started: </w:t>
      </w:r>
      <w:r w:rsidRPr="00F45D64">
        <w:t>Date ___</w:t>
      </w:r>
      <w:r w:rsidR="00171EBB">
        <w:t>_</w:t>
      </w:r>
      <w:r w:rsidRPr="00F45D64">
        <w:t>/___</w:t>
      </w:r>
      <w:r w:rsidR="00171EBB">
        <w:t>_</w:t>
      </w:r>
      <w:r w:rsidRPr="00F45D64">
        <w:t>/___</w:t>
      </w:r>
      <w:r w:rsidR="00171EBB">
        <w:t>_</w:t>
      </w:r>
      <w:r w:rsidRPr="00F45D64">
        <w:t xml:space="preserve"> Time: ___</w:t>
      </w:r>
      <w:r w:rsidR="00171EBB">
        <w:t>_</w:t>
      </w:r>
      <w:r w:rsidRPr="00F45D64">
        <w:t>:___</w:t>
      </w:r>
      <w:r w:rsidR="00171EBB">
        <w:t>_</w:t>
      </w:r>
    </w:p>
    <w:p w14:paraId="1DC3BAE1" w14:textId="77777777" w:rsidR="00DE6B45" w:rsidRDefault="00DE6B45" w:rsidP="00D05552">
      <w:pPr>
        <w:rPr>
          <w:b/>
        </w:rPr>
      </w:pPr>
    </w:p>
    <w:p w14:paraId="452D2E6B" w14:textId="0E318B90" w:rsidR="00D05552" w:rsidRPr="00D05552" w:rsidRDefault="00C25084" w:rsidP="00D05552">
      <w:pPr>
        <w:rPr>
          <w:b/>
        </w:rPr>
      </w:pPr>
      <w:r>
        <w:rPr>
          <w:b/>
        </w:rPr>
        <w:t xml:space="preserve">1.4 </w:t>
      </w:r>
      <w:r w:rsidR="00D05552" w:rsidRPr="00D05552">
        <w:rPr>
          <w:b/>
        </w:rPr>
        <w:t xml:space="preserve">Decision for </w:t>
      </w:r>
      <w:r w:rsidR="00475060">
        <w:rPr>
          <w:b/>
        </w:rPr>
        <w:t>i</w:t>
      </w:r>
      <w:r w:rsidR="00D05552" w:rsidRPr="00D05552">
        <w:rPr>
          <w:b/>
        </w:rPr>
        <w:t xml:space="preserve">n </w:t>
      </w:r>
      <w:r w:rsidR="00475060">
        <w:rPr>
          <w:b/>
        </w:rPr>
        <w:t>u</w:t>
      </w:r>
      <w:r w:rsidR="00D05552" w:rsidRPr="00D05552">
        <w:rPr>
          <w:b/>
        </w:rPr>
        <w:t>tero transfer:</w:t>
      </w:r>
    </w:p>
    <w:p w14:paraId="715A8E24" w14:textId="77777777" w:rsidR="00D05552" w:rsidRPr="00D05552" w:rsidRDefault="00D05552" w:rsidP="00D05552">
      <w:r w:rsidRPr="00D05552">
        <w:t xml:space="preserve">All potential transfers must be authorised by the on call obstetric consultant, following discussion with the on-call consultant neonatologist/paediatrician of the referring hospital. </w:t>
      </w:r>
      <w:r w:rsidR="009F6888">
        <w:t xml:space="preserve">The Risk Assessment from the BAPM Framework (2019) (Appendix </w:t>
      </w:r>
      <w:r w:rsidR="00AE2089">
        <w:t>3</w:t>
      </w:r>
      <w:r w:rsidR="009F6888">
        <w:t xml:space="preserve">) highlights any </w:t>
      </w:r>
      <w:r w:rsidR="00FE2E29">
        <w:t>high risk/very-high risk category babies require discussion with the on</w:t>
      </w:r>
      <w:r w:rsidR="00980D59">
        <w:t>-</w:t>
      </w:r>
      <w:r w:rsidR="00FE2E29">
        <w:t>call neonatal</w:t>
      </w:r>
      <w:r w:rsidR="00980D59">
        <w:t>/paediatric</w:t>
      </w:r>
      <w:r w:rsidR="00FE2E29">
        <w:t xml:space="preserve"> consultant at the referring hospital, and following agreement for IUT, must be discussed at consultant level for both neonatal and obstetric teams.</w:t>
      </w:r>
      <w:r w:rsidR="002D65E7">
        <w:t xml:space="preserve"> </w:t>
      </w:r>
      <w:r w:rsidR="009F6888">
        <w:t>There is three staged approach for decision making, assessment of the risk for the baby if delivery occurs, counselling parents and agreeing &amp; communicating a management plan</w:t>
      </w:r>
      <w:r w:rsidR="00C35B96">
        <w:t xml:space="preserve"> see Appendix </w:t>
      </w:r>
      <w:r w:rsidR="00AE2089">
        <w:t>3</w:t>
      </w:r>
      <w:r w:rsidR="00C35B96">
        <w:t xml:space="preserve">. </w:t>
      </w:r>
      <w:r w:rsidR="002D65E7">
        <w:t>It is imperative that a decision is made without delay to ensure those that require transfer are transferred quickly.</w:t>
      </w:r>
    </w:p>
    <w:p w14:paraId="0348FEDD" w14:textId="77777777" w:rsidR="00DE6B45" w:rsidRDefault="00DE6B45" w:rsidP="00D05552">
      <w:pPr>
        <w:rPr>
          <w:b/>
        </w:rPr>
      </w:pPr>
    </w:p>
    <w:p w14:paraId="3A0C0206" w14:textId="78E4F99D" w:rsidR="00D05552" w:rsidRPr="00D05552" w:rsidRDefault="00C25084" w:rsidP="00D05552">
      <w:pPr>
        <w:rPr>
          <w:b/>
        </w:rPr>
      </w:pPr>
      <w:r>
        <w:rPr>
          <w:b/>
        </w:rPr>
        <w:t xml:space="preserve">1.5 </w:t>
      </w:r>
      <w:r w:rsidR="00D05552" w:rsidRPr="00D05552">
        <w:rPr>
          <w:b/>
        </w:rPr>
        <w:t>Finding a neonatal cot and maternity bed</w:t>
      </w:r>
      <w:r w:rsidR="00C87142">
        <w:rPr>
          <w:b/>
        </w:rPr>
        <w:t xml:space="preserve"> </w:t>
      </w:r>
    </w:p>
    <w:p w14:paraId="79B67F43" w14:textId="77777777" w:rsidR="00D05552" w:rsidRDefault="0012315C" w:rsidP="0012315C">
      <w:r>
        <w:t xml:space="preserve">The </w:t>
      </w:r>
      <w:r w:rsidR="00D05552" w:rsidRPr="00D05552">
        <w:t xml:space="preserve">Referring unit will contact </w:t>
      </w:r>
      <w:r w:rsidR="00C06EC5">
        <w:t xml:space="preserve">365 Call Handling </w:t>
      </w:r>
      <w:r w:rsidR="00C06EC5" w:rsidRPr="00C87142">
        <w:t>Service</w:t>
      </w:r>
      <w:r w:rsidR="00C87142" w:rsidRPr="00C87142">
        <w:t xml:space="preserve"> (East Midlands Neonatal ODN footprint) </w:t>
      </w:r>
      <w:r w:rsidR="00D05552" w:rsidRPr="00C87142">
        <w:t xml:space="preserve">Tel: </w:t>
      </w:r>
      <w:r w:rsidR="0044566D" w:rsidRPr="00C87142">
        <w:t xml:space="preserve">0300 300 0038 </w:t>
      </w:r>
      <w:r w:rsidR="00D05552" w:rsidRPr="00C87142">
        <w:t>to obtain cot status of appropriate</w:t>
      </w:r>
      <w:r w:rsidR="00D05552" w:rsidRPr="00D05552">
        <w:t xml:space="preserve"> neonatal unit</w:t>
      </w:r>
      <w:r w:rsidR="0044566D">
        <w:t xml:space="preserve"> and maternal bed availability</w:t>
      </w:r>
      <w:r w:rsidR="00D05552" w:rsidRPr="00D05552">
        <w:t>.</w:t>
      </w:r>
      <w:r w:rsidR="00267AA2">
        <w:t xml:space="preserve"> </w:t>
      </w:r>
      <w:r w:rsidR="0001350D">
        <w:t>The referring unit must state</w:t>
      </w:r>
      <w:r w:rsidR="00151477">
        <w:t xml:space="preserve"> this is for &lt;</w:t>
      </w:r>
      <w:r w:rsidR="00171EBB">
        <w:t xml:space="preserve"> </w:t>
      </w:r>
      <w:r w:rsidR="00151477">
        <w:t>27 week singleton or &lt;</w:t>
      </w:r>
      <w:r w:rsidR="00171EBB">
        <w:t xml:space="preserve"> </w:t>
      </w:r>
      <w:r w:rsidR="00151477">
        <w:t xml:space="preserve">28 week multiple pregnancy and a </w:t>
      </w:r>
      <w:r w:rsidR="00B250A6">
        <w:t>NICU</w:t>
      </w:r>
      <w:r w:rsidR="00151477">
        <w:t xml:space="preserve"> cot is required at Nottingham University Hospitals (NUH) or University Hospitals of Leicester</w:t>
      </w:r>
      <w:r w:rsidR="00E77018">
        <w:t xml:space="preserve"> </w:t>
      </w:r>
      <w:r w:rsidR="00171EBB">
        <w:t xml:space="preserve">(UHL) </w:t>
      </w:r>
      <w:r w:rsidR="00E77018">
        <w:t xml:space="preserve">ideally following the network referral </w:t>
      </w:r>
      <w:r w:rsidR="00E77018">
        <w:lastRenderedPageBreak/>
        <w:t>pathways</w:t>
      </w:r>
      <w:r w:rsidR="00151477">
        <w:t xml:space="preserve">. </w:t>
      </w:r>
      <w:r w:rsidR="00267AA2">
        <w:t>The call handlers will take brief details</w:t>
      </w:r>
      <w:r w:rsidR="00E77018">
        <w:t xml:space="preserve"> (</w:t>
      </w:r>
      <w:r w:rsidR="00151477">
        <w:t xml:space="preserve">Appendix </w:t>
      </w:r>
      <w:r w:rsidR="001F2673">
        <w:t>5</w:t>
      </w:r>
      <w:r w:rsidR="00E77018">
        <w:t>)</w:t>
      </w:r>
      <w:r w:rsidR="001F3F54">
        <w:t xml:space="preserve"> s</w:t>
      </w:r>
      <w:r w:rsidR="00E77018">
        <w:t>o please be ready with these details.</w:t>
      </w:r>
    </w:p>
    <w:p w14:paraId="693D1A6F" w14:textId="77777777" w:rsidR="0071539F" w:rsidRPr="002D65E7" w:rsidRDefault="00D2025B" w:rsidP="0012315C">
      <w:pPr>
        <w:rPr>
          <w:b/>
          <w:bCs/>
        </w:rPr>
      </w:pPr>
      <w:r w:rsidRPr="002D65E7">
        <w:rPr>
          <w:b/>
          <w:bCs/>
        </w:rPr>
        <w:t>Please see refusal of transfer section if there are any difficulties in accessing a cot or maternity bed.</w:t>
      </w:r>
    </w:p>
    <w:tbl>
      <w:tblPr>
        <w:tblStyle w:val="TableGrid"/>
        <w:tblW w:w="10205" w:type="dxa"/>
        <w:tblInd w:w="-5" w:type="dxa"/>
        <w:tblLook w:val="04A0" w:firstRow="1" w:lastRow="0" w:firstColumn="1" w:lastColumn="0" w:noHBand="0" w:noVBand="1"/>
      </w:tblPr>
      <w:tblGrid>
        <w:gridCol w:w="2268"/>
        <w:gridCol w:w="3686"/>
        <w:gridCol w:w="4251"/>
      </w:tblGrid>
      <w:tr w:rsidR="00102042" w:rsidRPr="00D05552" w14:paraId="12784983" w14:textId="77777777" w:rsidTr="00DE6B45">
        <w:trPr>
          <w:trHeight w:val="1448"/>
        </w:trPr>
        <w:tc>
          <w:tcPr>
            <w:tcW w:w="2268" w:type="dxa"/>
          </w:tcPr>
          <w:p w14:paraId="682C0025" w14:textId="77777777" w:rsidR="00102042" w:rsidRDefault="00102042" w:rsidP="00D05552">
            <w:pPr>
              <w:spacing w:after="160" w:line="259" w:lineRule="auto"/>
              <w:rPr>
                <w:rFonts w:eastAsiaTheme="minorHAnsi"/>
                <w:b/>
              </w:rPr>
            </w:pPr>
            <w:r w:rsidRPr="00D05552">
              <w:rPr>
                <w:rFonts w:eastAsiaTheme="minorHAnsi"/>
                <w:b/>
              </w:rPr>
              <w:t>Unit Contacted</w:t>
            </w:r>
            <w:r>
              <w:rPr>
                <w:rFonts w:eastAsiaTheme="minorHAnsi"/>
                <w:b/>
              </w:rPr>
              <w:t>:</w:t>
            </w:r>
          </w:p>
          <w:p w14:paraId="7B0E73E3" w14:textId="77777777" w:rsidR="00102042" w:rsidRDefault="00102042" w:rsidP="00D05552">
            <w:pPr>
              <w:spacing w:after="160" w:line="259" w:lineRule="auto"/>
              <w:rPr>
                <w:rFonts w:eastAsiaTheme="minorHAnsi"/>
                <w:b/>
              </w:rPr>
            </w:pPr>
          </w:p>
          <w:p w14:paraId="0D42E32A" w14:textId="77777777" w:rsidR="00171EBB" w:rsidRPr="00D05552" w:rsidRDefault="00171EBB" w:rsidP="00D05552">
            <w:pPr>
              <w:spacing w:after="160" w:line="259" w:lineRule="auto"/>
              <w:rPr>
                <w:rFonts w:eastAsiaTheme="minorHAnsi"/>
                <w:b/>
              </w:rPr>
            </w:pPr>
          </w:p>
        </w:tc>
        <w:tc>
          <w:tcPr>
            <w:tcW w:w="3686" w:type="dxa"/>
          </w:tcPr>
          <w:p w14:paraId="5A116D7D" w14:textId="77777777" w:rsidR="00102042" w:rsidRPr="00D05552" w:rsidRDefault="00102042" w:rsidP="00D05552">
            <w:pPr>
              <w:spacing w:after="160" w:line="259" w:lineRule="auto"/>
              <w:rPr>
                <w:rFonts w:eastAsiaTheme="minorHAnsi"/>
                <w:b/>
              </w:rPr>
            </w:pPr>
          </w:p>
        </w:tc>
        <w:tc>
          <w:tcPr>
            <w:tcW w:w="4251" w:type="dxa"/>
          </w:tcPr>
          <w:p w14:paraId="69A24D31" w14:textId="77777777" w:rsidR="00102042" w:rsidRPr="00D05552" w:rsidRDefault="00102042" w:rsidP="00D05552">
            <w:pPr>
              <w:spacing w:after="160" w:line="259" w:lineRule="auto"/>
              <w:rPr>
                <w:rFonts w:eastAsiaTheme="minorHAnsi"/>
                <w:b/>
              </w:rPr>
            </w:pPr>
          </w:p>
        </w:tc>
      </w:tr>
      <w:tr w:rsidR="00102042" w:rsidRPr="00D05552" w14:paraId="59F78C49" w14:textId="77777777" w:rsidTr="00102042">
        <w:tc>
          <w:tcPr>
            <w:tcW w:w="2268" w:type="dxa"/>
          </w:tcPr>
          <w:p w14:paraId="2BA8F1F8" w14:textId="77777777" w:rsidR="00102042" w:rsidRDefault="00102042" w:rsidP="00D05552">
            <w:pPr>
              <w:spacing w:after="160" w:line="259" w:lineRule="auto"/>
              <w:rPr>
                <w:rFonts w:eastAsiaTheme="minorHAnsi"/>
                <w:b/>
              </w:rPr>
            </w:pPr>
            <w:r w:rsidRPr="00D05552">
              <w:rPr>
                <w:rFonts w:eastAsiaTheme="minorHAnsi"/>
                <w:b/>
              </w:rPr>
              <w:t>Time of contact</w:t>
            </w:r>
            <w:r w:rsidR="00171EBB">
              <w:rPr>
                <w:rFonts w:eastAsiaTheme="minorHAnsi"/>
                <w:b/>
              </w:rPr>
              <w:t>:</w:t>
            </w:r>
          </w:p>
          <w:p w14:paraId="0B578699" w14:textId="77777777" w:rsidR="00171EBB" w:rsidRPr="00D05552" w:rsidRDefault="00171EBB" w:rsidP="00D05552">
            <w:pPr>
              <w:spacing w:after="160" w:line="259" w:lineRule="auto"/>
              <w:rPr>
                <w:rFonts w:eastAsiaTheme="minorHAnsi"/>
                <w:b/>
              </w:rPr>
            </w:pPr>
          </w:p>
        </w:tc>
        <w:tc>
          <w:tcPr>
            <w:tcW w:w="3686" w:type="dxa"/>
          </w:tcPr>
          <w:p w14:paraId="37D34458" w14:textId="77777777" w:rsidR="00102042" w:rsidRPr="00D05552" w:rsidRDefault="00102042" w:rsidP="00D05552">
            <w:pPr>
              <w:spacing w:after="160" w:line="259" w:lineRule="auto"/>
              <w:rPr>
                <w:rFonts w:eastAsiaTheme="minorHAnsi"/>
                <w:b/>
              </w:rPr>
            </w:pPr>
          </w:p>
        </w:tc>
        <w:tc>
          <w:tcPr>
            <w:tcW w:w="4251" w:type="dxa"/>
          </w:tcPr>
          <w:p w14:paraId="3EF1B69D" w14:textId="77777777" w:rsidR="00102042" w:rsidRPr="00D05552" w:rsidRDefault="00102042" w:rsidP="00D05552">
            <w:pPr>
              <w:spacing w:after="160" w:line="259" w:lineRule="auto"/>
              <w:rPr>
                <w:rFonts w:eastAsiaTheme="minorHAnsi"/>
                <w:b/>
              </w:rPr>
            </w:pPr>
          </w:p>
        </w:tc>
      </w:tr>
      <w:tr w:rsidR="00171EBB" w:rsidRPr="00D05552" w14:paraId="1D9C4127" w14:textId="77777777" w:rsidTr="00102042">
        <w:tc>
          <w:tcPr>
            <w:tcW w:w="2268" w:type="dxa"/>
          </w:tcPr>
          <w:p w14:paraId="08CDB1E7" w14:textId="77777777" w:rsidR="00171EBB" w:rsidRDefault="00171EBB" w:rsidP="00171EBB">
            <w:pPr>
              <w:spacing w:after="160" w:line="259" w:lineRule="auto"/>
              <w:rPr>
                <w:rFonts w:eastAsiaTheme="minorHAnsi"/>
                <w:b/>
              </w:rPr>
            </w:pPr>
            <w:r w:rsidRPr="00D05552">
              <w:rPr>
                <w:rFonts w:eastAsiaTheme="minorHAnsi"/>
                <w:b/>
              </w:rPr>
              <w:t>Discussed with</w:t>
            </w:r>
            <w:r>
              <w:rPr>
                <w:rFonts w:eastAsiaTheme="minorHAnsi"/>
                <w:b/>
              </w:rPr>
              <w:t>:</w:t>
            </w:r>
          </w:p>
          <w:p w14:paraId="562E952D" w14:textId="77777777" w:rsidR="00171EBB" w:rsidRDefault="00171EBB" w:rsidP="00D05552">
            <w:pPr>
              <w:rPr>
                <w:b/>
              </w:rPr>
            </w:pPr>
          </w:p>
          <w:p w14:paraId="15E59AA0" w14:textId="77777777" w:rsidR="00AE2089" w:rsidRDefault="00AE2089" w:rsidP="00D05552">
            <w:pPr>
              <w:rPr>
                <w:b/>
              </w:rPr>
            </w:pPr>
          </w:p>
          <w:p w14:paraId="2469B2A2" w14:textId="77777777" w:rsidR="00AE2089" w:rsidRDefault="00AE2089" w:rsidP="00D05552">
            <w:pPr>
              <w:rPr>
                <w:b/>
              </w:rPr>
            </w:pPr>
          </w:p>
          <w:p w14:paraId="05F6C7C6" w14:textId="77777777" w:rsidR="00AE2089" w:rsidRPr="00D05552" w:rsidRDefault="00AE2089" w:rsidP="00D05552">
            <w:pPr>
              <w:rPr>
                <w:b/>
              </w:rPr>
            </w:pPr>
          </w:p>
        </w:tc>
        <w:tc>
          <w:tcPr>
            <w:tcW w:w="3686" w:type="dxa"/>
          </w:tcPr>
          <w:p w14:paraId="675A9F04" w14:textId="77777777" w:rsidR="00171EBB" w:rsidRPr="00D05552" w:rsidRDefault="00171EBB" w:rsidP="00D05552">
            <w:pPr>
              <w:rPr>
                <w:b/>
              </w:rPr>
            </w:pPr>
          </w:p>
        </w:tc>
        <w:tc>
          <w:tcPr>
            <w:tcW w:w="4251" w:type="dxa"/>
          </w:tcPr>
          <w:p w14:paraId="1A933D1D" w14:textId="77777777" w:rsidR="00171EBB" w:rsidRPr="00D05552" w:rsidRDefault="00171EBB" w:rsidP="00D05552">
            <w:pPr>
              <w:rPr>
                <w:b/>
              </w:rPr>
            </w:pPr>
          </w:p>
        </w:tc>
      </w:tr>
      <w:tr w:rsidR="00102042" w:rsidRPr="00D05552" w14:paraId="0FD70E90" w14:textId="77777777" w:rsidTr="00102042">
        <w:tc>
          <w:tcPr>
            <w:tcW w:w="2268" w:type="dxa"/>
          </w:tcPr>
          <w:p w14:paraId="0E7C30D0" w14:textId="77777777" w:rsidR="00102042" w:rsidRPr="00D05552" w:rsidRDefault="00102042" w:rsidP="001F3F54">
            <w:pPr>
              <w:spacing w:after="160" w:line="259" w:lineRule="auto"/>
              <w:rPr>
                <w:rFonts w:eastAsiaTheme="minorHAnsi"/>
                <w:b/>
              </w:rPr>
            </w:pPr>
            <w:r w:rsidRPr="00D05552">
              <w:rPr>
                <w:rFonts w:eastAsiaTheme="minorHAnsi"/>
                <w:b/>
              </w:rPr>
              <w:t>NICU accepted?</w:t>
            </w:r>
          </w:p>
          <w:p w14:paraId="4D696584" w14:textId="77777777" w:rsidR="00102042" w:rsidRDefault="00102042" w:rsidP="001F3F54">
            <w:pPr>
              <w:spacing w:after="160" w:line="259" w:lineRule="auto"/>
              <w:rPr>
                <w:rFonts w:eastAsiaTheme="minorHAnsi"/>
                <w:b/>
              </w:rPr>
            </w:pPr>
            <w:r w:rsidRPr="00D05552">
              <w:rPr>
                <w:rFonts w:eastAsiaTheme="minorHAnsi"/>
                <w:b/>
              </w:rPr>
              <w:t>If no, why?</w:t>
            </w:r>
          </w:p>
          <w:p w14:paraId="5F685D81" w14:textId="77777777" w:rsidR="00102042" w:rsidRDefault="00102042" w:rsidP="001F3F54">
            <w:pPr>
              <w:spacing w:after="160" w:line="259" w:lineRule="auto"/>
              <w:rPr>
                <w:rFonts w:eastAsiaTheme="minorHAnsi"/>
                <w:b/>
              </w:rPr>
            </w:pPr>
          </w:p>
          <w:p w14:paraId="41D814ED" w14:textId="77777777" w:rsidR="00102042" w:rsidRDefault="00102042" w:rsidP="001F3F54">
            <w:pPr>
              <w:spacing w:after="160" w:line="259" w:lineRule="auto"/>
              <w:rPr>
                <w:rFonts w:eastAsiaTheme="minorHAnsi"/>
                <w:b/>
              </w:rPr>
            </w:pPr>
          </w:p>
          <w:p w14:paraId="19A793A1" w14:textId="77777777" w:rsidR="00102042" w:rsidRPr="00D05552" w:rsidRDefault="00102042" w:rsidP="001F3F54">
            <w:pPr>
              <w:spacing w:after="160" w:line="259" w:lineRule="auto"/>
              <w:rPr>
                <w:rFonts w:eastAsiaTheme="minorHAnsi"/>
                <w:b/>
              </w:rPr>
            </w:pPr>
          </w:p>
        </w:tc>
        <w:tc>
          <w:tcPr>
            <w:tcW w:w="3686" w:type="dxa"/>
          </w:tcPr>
          <w:p w14:paraId="4CD73E8F" w14:textId="77777777" w:rsidR="00102042" w:rsidRPr="00D05552" w:rsidRDefault="00102042" w:rsidP="00D05552">
            <w:pPr>
              <w:spacing w:after="160" w:line="259" w:lineRule="auto"/>
              <w:rPr>
                <w:rFonts w:eastAsiaTheme="minorHAnsi"/>
                <w:b/>
              </w:rPr>
            </w:pPr>
          </w:p>
        </w:tc>
        <w:tc>
          <w:tcPr>
            <w:tcW w:w="4251" w:type="dxa"/>
          </w:tcPr>
          <w:p w14:paraId="7887E131" w14:textId="77777777" w:rsidR="00102042" w:rsidRPr="00D05552" w:rsidRDefault="00102042" w:rsidP="00D05552">
            <w:pPr>
              <w:spacing w:after="160" w:line="259" w:lineRule="auto"/>
              <w:rPr>
                <w:rFonts w:eastAsiaTheme="minorHAnsi"/>
                <w:b/>
              </w:rPr>
            </w:pPr>
          </w:p>
        </w:tc>
      </w:tr>
      <w:tr w:rsidR="00102042" w:rsidRPr="00D05552" w14:paraId="20D33B00" w14:textId="77777777" w:rsidTr="00102042">
        <w:tc>
          <w:tcPr>
            <w:tcW w:w="2268" w:type="dxa"/>
          </w:tcPr>
          <w:p w14:paraId="4856643B" w14:textId="77777777" w:rsidR="00F45D64" w:rsidRDefault="00102042" w:rsidP="001F3F54">
            <w:pPr>
              <w:rPr>
                <w:rFonts w:eastAsiaTheme="minorHAnsi"/>
                <w:b/>
              </w:rPr>
            </w:pPr>
            <w:r w:rsidRPr="00D05552">
              <w:rPr>
                <w:rFonts w:eastAsiaTheme="minorHAnsi"/>
                <w:b/>
              </w:rPr>
              <w:t xml:space="preserve">Labour ward </w:t>
            </w:r>
            <w:proofErr w:type="gramStart"/>
            <w:r w:rsidRPr="00D05552">
              <w:rPr>
                <w:rFonts w:eastAsiaTheme="minorHAnsi"/>
                <w:b/>
              </w:rPr>
              <w:t>accepted?</w:t>
            </w:r>
            <w:proofErr w:type="gramEnd"/>
            <w:r w:rsidRPr="00D05552">
              <w:rPr>
                <w:rFonts w:eastAsiaTheme="minorHAnsi"/>
                <w:b/>
              </w:rPr>
              <w:t xml:space="preserve"> </w:t>
            </w:r>
          </w:p>
          <w:p w14:paraId="355014EF" w14:textId="77777777" w:rsidR="00F45D64" w:rsidRDefault="00F45D64" w:rsidP="001F3F54">
            <w:pPr>
              <w:rPr>
                <w:rFonts w:eastAsiaTheme="minorHAnsi"/>
                <w:b/>
              </w:rPr>
            </w:pPr>
          </w:p>
          <w:p w14:paraId="5C3FE512" w14:textId="77777777" w:rsidR="00102042" w:rsidRDefault="00102042" w:rsidP="001F3F54">
            <w:pPr>
              <w:rPr>
                <w:rFonts w:eastAsiaTheme="minorHAnsi"/>
                <w:b/>
              </w:rPr>
            </w:pPr>
            <w:r w:rsidRPr="00D05552">
              <w:rPr>
                <w:rFonts w:eastAsiaTheme="minorHAnsi"/>
                <w:b/>
              </w:rPr>
              <w:t>If no, why</w:t>
            </w:r>
          </w:p>
          <w:p w14:paraId="1A43D1FC" w14:textId="77777777" w:rsidR="00102042" w:rsidRDefault="00102042" w:rsidP="001F3F54">
            <w:pPr>
              <w:rPr>
                <w:b/>
              </w:rPr>
            </w:pPr>
          </w:p>
          <w:p w14:paraId="36DB8059" w14:textId="77777777" w:rsidR="00102042" w:rsidRDefault="00102042" w:rsidP="001F3F54">
            <w:pPr>
              <w:rPr>
                <w:b/>
              </w:rPr>
            </w:pPr>
          </w:p>
          <w:p w14:paraId="1DD79AF8" w14:textId="77777777" w:rsidR="00A02DFF" w:rsidRDefault="00A02DFF" w:rsidP="001F3F54">
            <w:pPr>
              <w:rPr>
                <w:b/>
              </w:rPr>
            </w:pPr>
          </w:p>
          <w:p w14:paraId="7360DE41" w14:textId="77777777" w:rsidR="00A02DFF" w:rsidRDefault="00A02DFF" w:rsidP="001F3F54">
            <w:pPr>
              <w:rPr>
                <w:b/>
              </w:rPr>
            </w:pPr>
          </w:p>
          <w:p w14:paraId="663B4C5C" w14:textId="77777777" w:rsidR="00A02DFF" w:rsidRPr="00D05552" w:rsidRDefault="00A02DFF" w:rsidP="001F3F54">
            <w:pPr>
              <w:rPr>
                <w:b/>
              </w:rPr>
            </w:pPr>
          </w:p>
        </w:tc>
        <w:tc>
          <w:tcPr>
            <w:tcW w:w="3686" w:type="dxa"/>
          </w:tcPr>
          <w:p w14:paraId="0BED633B" w14:textId="77777777" w:rsidR="00102042" w:rsidRPr="00D05552" w:rsidRDefault="00102042" w:rsidP="00D05552">
            <w:pPr>
              <w:rPr>
                <w:b/>
              </w:rPr>
            </w:pPr>
          </w:p>
        </w:tc>
        <w:tc>
          <w:tcPr>
            <w:tcW w:w="4251" w:type="dxa"/>
          </w:tcPr>
          <w:p w14:paraId="2D0480F0" w14:textId="77777777" w:rsidR="00102042" w:rsidRPr="00D05552" w:rsidRDefault="00102042" w:rsidP="00D05552">
            <w:pPr>
              <w:rPr>
                <w:b/>
              </w:rPr>
            </w:pPr>
          </w:p>
        </w:tc>
      </w:tr>
      <w:tr w:rsidR="00102042" w:rsidRPr="00D05552" w14:paraId="690DB943" w14:textId="77777777" w:rsidTr="00102042">
        <w:tc>
          <w:tcPr>
            <w:tcW w:w="2268" w:type="dxa"/>
          </w:tcPr>
          <w:p w14:paraId="628B313C" w14:textId="77777777" w:rsidR="00102042" w:rsidRDefault="00102042" w:rsidP="001F3F54">
            <w:pPr>
              <w:rPr>
                <w:b/>
              </w:rPr>
            </w:pPr>
            <w:r w:rsidRPr="00D05552">
              <w:rPr>
                <w:rFonts w:eastAsiaTheme="minorHAnsi"/>
                <w:b/>
              </w:rPr>
              <w:t>Indication for not accepting transfer and comments</w:t>
            </w:r>
          </w:p>
          <w:p w14:paraId="10ECBA85" w14:textId="77777777" w:rsidR="00102042" w:rsidRDefault="00102042" w:rsidP="001F3F54">
            <w:pPr>
              <w:rPr>
                <w:b/>
              </w:rPr>
            </w:pPr>
          </w:p>
          <w:p w14:paraId="64BC2D1F" w14:textId="77777777" w:rsidR="00102042" w:rsidRDefault="00102042" w:rsidP="001F3F54">
            <w:pPr>
              <w:rPr>
                <w:b/>
              </w:rPr>
            </w:pPr>
          </w:p>
          <w:p w14:paraId="221BEFEE" w14:textId="77777777" w:rsidR="00102042" w:rsidRDefault="00102042" w:rsidP="001F3F54">
            <w:pPr>
              <w:rPr>
                <w:b/>
              </w:rPr>
            </w:pPr>
          </w:p>
          <w:p w14:paraId="24D045FE" w14:textId="77777777" w:rsidR="00102042" w:rsidRPr="00D05552" w:rsidRDefault="00102042" w:rsidP="001F3F54">
            <w:pPr>
              <w:rPr>
                <w:b/>
              </w:rPr>
            </w:pPr>
          </w:p>
        </w:tc>
        <w:tc>
          <w:tcPr>
            <w:tcW w:w="3686" w:type="dxa"/>
          </w:tcPr>
          <w:p w14:paraId="6519F484" w14:textId="77777777" w:rsidR="00102042" w:rsidRPr="00D05552" w:rsidRDefault="00102042" w:rsidP="00D05552">
            <w:pPr>
              <w:rPr>
                <w:b/>
              </w:rPr>
            </w:pPr>
          </w:p>
        </w:tc>
        <w:tc>
          <w:tcPr>
            <w:tcW w:w="4251" w:type="dxa"/>
          </w:tcPr>
          <w:p w14:paraId="2FC66497" w14:textId="77777777" w:rsidR="00102042" w:rsidRPr="00D05552" w:rsidRDefault="00102042" w:rsidP="00D05552">
            <w:pPr>
              <w:rPr>
                <w:b/>
              </w:rPr>
            </w:pPr>
          </w:p>
        </w:tc>
      </w:tr>
    </w:tbl>
    <w:p w14:paraId="4E893953" w14:textId="77777777" w:rsidR="00BB7923" w:rsidRDefault="00BB7923" w:rsidP="00D05552">
      <w:pPr>
        <w:rPr>
          <w:b/>
        </w:rPr>
      </w:pPr>
    </w:p>
    <w:p w14:paraId="0168F3E8" w14:textId="77777777" w:rsidR="00D05552" w:rsidRPr="00D05552" w:rsidRDefault="00C25084" w:rsidP="00D05552">
      <w:pPr>
        <w:rPr>
          <w:b/>
        </w:rPr>
      </w:pPr>
      <w:r>
        <w:rPr>
          <w:b/>
        </w:rPr>
        <w:t xml:space="preserve">1.6 </w:t>
      </w:r>
      <w:r w:rsidR="00D05552" w:rsidRPr="00D05552">
        <w:rPr>
          <w:b/>
        </w:rPr>
        <w:t>Ambulance Service:</w:t>
      </w:r>
    </w:p>
    <w:p w14:paraId="3261BB16" w14:textId="77777777" w:rsidR="00A02DFF" w:rsidRDefault="00D05552" w:rsidP="00D05552">
      <w:pPr>
        <w:rPr>
          <w:rFonts w:eastAsia="Calibri" w:cs="Times New Roman"/>
        </w:rPr>
      </w:pPr>
      <w:r w:rsidRPr="00D05552">
        <w:t>East Midlands Ambulance Service (EMAS) telephone number for</w:t>
      </w:r>
      <w:r w:rsidR="00404730" w:rsidRPr="00404730">
        <w:rPr>
          <w:rFonts w:eastAsia="Calibri" w:cs="Times New Roman"/>
        </w:rPr>
        <w:t xml:space="preserve"> intra-facility transfers </w:t>
      </w:r>
    </w:p>
    <w:p w14:paraId="6A53107C" w14:textId="77777777" w:rsidR="00D05552" w:rsidRPr="00323FEC" w:rsidRDefault="00A02DFF" w:rsidP="00D05552">
      <w:pPr>
        <w:rPr>
          <w:rFonts w:eastAsia="Calibri" w:cs="Times New Roman"/>
          <w:b/>
          <w:bCs/>
        </w:rPr>
      </w:pPr>
      <w:r w:rsidRPr="00323FEC">
        <w:rPr>
          <w:rFonts w:eastAsia="Calibri" w:cs="Times New Roman"/>
          <w:b/>
          <w:bCs/>
        </w:rPr>
        <w:t xml:space="preserve">                                                      Tel:</w:t>
      </w:r>
      <w:r w:rsidR="00404730" w:rsidRPr="00323FEC">
        <w:rPr>
          <w:rFonts w:eastAsia="Calibri" w:cs="Times New Roman"/>
          <w:b/>
          <w:bCs/>
        </w:rPr>
        <w:t xml:space="preserve"> 0115 9675099</w:t>
      </w:r>
    </w:p>
    <w:p w14:paraId="0FAC540E" w14:textId="77777777" w:rsidR="00D05552" w:rsidRDefault="00D05552" w:rsidP="00D05552">
      <w:pPr>
        <w:numPr>
          <w:ilvl w:val="0"/>
          <w:numId w:val="6"/>
        </w:numPr>
      </w:pPr>
      <w:r w:rsidRPr="00717234">
        <w:t xml:space="preserve">Once </w:t>
      </w:r>
      <w:r w:rsidR="00D94619">
        <w:t xml:space="preserve">an </w:t>
      </w:r>
      <w:r w:rsidRPr="00717234">
        <w:t>in</w:t>
      </w:r>
      <w:r w:rsidR="00323FEC">
        <w:t xml:space="preserve">- </w:t>
      </w:r>
      <w:r w:rsidRPr="00717234">
        <w:t xml:space="preserve">utero transfer has been accepted by the receiving neonatal and maternity unit, the </w:t>
      </w:r>
      <w:r w:rsidRPr="00D2025B">
        <w:t>referring unit should organise the transfer through EMAS</w:t>
      </w:r>
      <w:r w:rsidR="00D94619">
        <w:t>.</w:t>
      </w:r>
    </w:p>
    <w:p w14:paraId="61216790" w14:textId="77777777" w:rsidR="00884487" w:rsidRPr="00884487" w:rsidRDefault="00884487" w:rsidP="00884487">
      <w:pPr>
        <w:numPr>
          <w:ilvl w:val="0"/>
          <w:numId w:val="6"/>
        </w:numPr>
      </w:pPr>
      <w:r w:rsidRPr="00884487">
        <w:rPr>
          <w:sz w:val="23"/>
          <w:szCs w:val="23"/>
        </w:rPr>
        <w:lastRenderedPageBreak/>
        <w:t>In- utero transfer will require EMAS Hospital category 1 priority which provides a 7-minute response. The referring unit will be asked ‘Do you need our clinical help right now to deliver an  immediate life-saving intervention or are you declaring an obstetric emergency? The answer should be Yes giving the reason of obstetric emergency if time critical</w:t>
      </w:r>
      <w:r>
        <w:rPr>
          <w:b/>
          <w:bCs/>
          <w:sz w:val="23"/>
          <w:szCs w:val="23"/>
        </w:rPr>
        <w:t>.</w:t>
      </w:r>
    </w:p>
    <w:p w14:paraId="598EEE48" w14:textId="77777777" w:rsidR="00884487" w:rsidRPr="00884487" w:rsidRDefault="00884487" w:rsidP="00884487">
      <w:pPr>
        <w:numPr>
          <w:ilvl w:val="0"/>
          <w:numId w:val="6"/>
        </w:numPr>
      </w:pPr>
      <w:r w:rsidRPr="00884487">
        <w:rPr>
          <w:sz w:val="23"/>
          <w:szCs w:val="23"/>
        </w:rPr>
        <w:t xml:space="preserve">If the patient isn’t time critical the above question should be answered </w:t>
      </w:r>
      <w:r w:rsidRPr="00884487">
        <w:rPr>
          <w:sz w:val="23"/>
          <w:szCs w:val="23"/>
          <w:u w:val="single"/>
        </w:rPr>
        <w:t>NO</w:t>
      </w:r>
      <w:r w:rsidRPr="00884487">
        <w:rPr>
          <w:sz w:val="23"/>
          <w:szCs w:val="23"/>
        </w:rPr>
        <w:t xml:space="preserve"> and then the caller will be taken through a scripted algorithm, please ask for a category of call to ensure understanding of the time frames for the specific call</w:t>
      </w:r>
      <w:r>
        <w:rPr>
          <w:sz w:val="23"/>
          <w:szCs w:val="23"/>
        </w:rPr>
        <w:t>:</w:t>
      </w:r>
    </w:p>
    <w:p w14:paraId="5B581A5E" w14:textId="6C4EE12A" w:rsidR="00884487" w:rsidRPr="00884487" w:rsidRDefault="00884487" w:rsidP="00884487">
      <w:pPr>
        <w:pStyle w:val="Default"/>
        <w:numPr>
          <w:ilvl w:val="0"/>
          <w:numId w:val="15"/>
        </w:numPr>
        <w:adjustRightInd/>
        <w:spacing w:after="220"/>
        <w:rPr>
          <w:rFonts w:eastAsia="Times New Roman"/>
          <w:color w:val="auto"/>
          <w:sz w:val="23"/>
          <w:szCs w:val="23"/>
        </w:rPr>
      </w:pPr>
      <w:r w:rsidRPr="00884487">
        <w:rPr>
          <w:rFonts w:eastAsia="Times New Roman"/>
          <w:color w:val="auto"/>
          <w:sz w:val="23"/>
          <w:szCs w:val="23"/>
        </w:rPr>
        <w:t xml:space="preserve">Category 1 </w:t>
      </w:r>
      <w:r w:rsidR="005A0D3C">
        <w:rPr>
          <w:rFonts w:eastAsia="Times New Roman"/>
          <w:color w:val="auto"/>
          <w:sz w:val="23"/>
          <w:szCs w:val="23"/>
        </w:rPr>
        <w:t>-</w:t>
      </w:r>
      <w:r w:rsidRPr="00884487">
        <w:rPr>
          <w:rFonts w:eastAsia="Times New Roman"/>
          <w:color w:val="auto"/>
          <w:sz w:val="23"/>
          <w:szCs w:val="23"/>
        </w:rPr>
        <w:t xml:space="preserve"> 7 mins</w:t>
      </w:r>
    </w:p>
    <w:p w14:paraId="5DF87CA9" w14:textId="1A8D7C49" w:rsidR="00884487" w:rsidRPr="00884487" w:rsidRDefault="00884487" w:rsidP="00884487">
      <w:pPr>
        <w:pStyle w:val="Default"/>
        <w:numPr>
          <w:ilvl w:val="0"/>
          <w:numId w:val="15"/>
        </w:numPr>
        <w:adjustRightInd/>
        <w:spacing w:after="220"/>
        <w:rPr>
          <w:rFonts w:eastAsia="Times New Roman"/>
          <w:color w:val="auto"/>
          <w:sz w:val="23"/>
          <w:szCs w:val="23"/>
        </w:rPr>
      </w:pPr>
      <w:r w:rsidRPr="00884487">
        <w:rPr>
          <w:rFonts w:eastAsia="Times New Roman"/>
          <w:color w:val="auto"/>
          <w:sz w:val="23"/>
          <w:szCs w:val="23"/>
        </w:rPr>
        <w:t xml:space="preserve">Category 2 </w:t>
      </w:r>
      <w:r w:rsidR="005A0D3C">
        <w:rPr>
          <w:rFonts w:eastAsia="Times New Roman"/>
          <w:color w:val="auto"/>
          <w:sz w:val="23"/>
          <w:szCs w:val="23"/>
        </w:rPr>
        <w:t xml:space="preserve"> - </w:t>
      </w:r>
      <w:r w:rsidRPr="00884487">
        <w:rPr>
          <w:rFonts w:eastAsia="Times New Roman"/>
          <w:color w:val="auto"/>
          <w:sz w:val="23"/>
          <w:szCs w:val="23"/>
        </w:rPr>
        <w:t>18-40 mins</w:t>
      </w:r>
    </w:p>
    <w:p w14:paraId="20D34A8B" w14:textId="663E641A" w:rsidR="00884487" w:rsidRPr="00884487" w:rsidRDefault="00884487" w:rsidP="00884487">
      <w:pPr>
        <w:pStyle w:val="Default"/>
        <w:numPr>
          <w:ilvl w:val="0"/>
          <w:numId w:val="15"/>
        </w:numPr>
        <w:adjustRightInd/>
        <w:spacing w:after="220"/>
        <w:rPr>
          <w:rFonts w:eastAsia="Times New Roman"/>
          <w:color w:val="auto"/>
          <w:sz w:val="23"/>
          <w:szCs w:val="23"/>
        </w:rPr>
      </w:pPr>
      <w:r w:rsidRPr="00884487">
        <w:rPr>
          <w:rFonts w:eastAsia="Times New Roman"/>
          <w:color w:val="auto"/>
          <w:sz w:val="23"/>
          <w:szCs w:val="23"/>
        </w:rPr>
        <w:t xml:space="preserve">Category 3 </w:t>
      </w:r>
      <w:r w:rsidR="005A0D3C">
        <w:rPr>
          <w:rFonts w:eastAsia="Times New Roman"/>
          <w:color w:val="auto"/>
          <w:sz w:val="23"/>
          <w:szCs w:val="23"/>
        </w:rPr>
        <w:t xml:space="preserve">- </w:t>
      </w:r>
      <w:r w:rsidRPr="00884487">
        <w:rPr>
          <w:rFonts w:eastAsia="Times New Roman"/>
          <w:color w:val="auto"/>
          <w:sz w:val="23"/>
          <w:szCs w:val="23"/>
        </w:rPr>
        <w:t>120 mins</w:t>
      </w:r>
    </w:p>
    <w:p w14:paraId="64DF8698" w14:textId="7054AAF5" w:rsidR="00884487" w:rsidRPr="00884487" w:rsidRDefault="00884487" w:rsidP="00884487">
      <w:pPr>
        <w:pStyle w:val="Default"/>
        <w:numPr>
          <w:ilvl w:val="0"/>
          <w:numId w:val="15"/>
        </w:numPr>
        <w:adjustRightInd/>
        <w:spacing w:after="220"/>
        <w:rPr>
          <w:rFonts w:eastAsia="Times New Roman"/>
          <w:color w:val="auto"/>
          <w:sz w:val="23"/>
          <w:szCs w:val="23"/>
        </w:rPr>
      </w:pPr>
      <w:r w:rsidRPr="00884487">
        <w:rPr>
          <w:rFonts w:eastAsia="Times New Roman"/>
          <w:color w:val="auto"/>
          <w:sz w:val="23"/>
          <w:szCs w:val="23"/>
        </w:rPr>
        <w:t xml:space="preserve">Category 4 </w:t>
      </w:r>
      <w:r w:rsidR="005A0D3C">
        <w:rPr>
          <w:rFonts w:eastAsia="Times New Roman"/>
          <w:color w:val="auto"/>
          <w:sz w:val="23"/>
          <w:szCs w:val="23"/>
        </w:rPr>
        <w:t>-</w:t>
      </w:r>
      <w:r w:rsidRPr="00884487">
        <w:rPr>
          <w:rFonts w:eastAsia="Times New Roman"/>
          <w:color w:val="auto"/>
          <w:sz w:val="23"/>
          <w:szCs w:val="23"/>
        </w:rPr>
        <w:t xml:space="preserve"> 1/2/4 Hours</w:t>
      </w:r>
    </w:p>
    <w:p w14:paraId="6E3B55B9" w14:textId="77777777" w:rsidR="00884487" w:rsidRDefault="00884487" w:rsidP="00472976">
      <w:pPr>
        <w:pStyle w:val="Default"/>
        <w:spacing w:after="220"/>
        <w:ind w:left="360"/>
        <w:rPr>
          <w:sz w:val="23"/>
          <w:szCs w:val="23"/>
        </w:rPr>
      </w:pPr>
      <w:r>
        <w:rPr>
          <w:sz w:val="23"/>
          <w:szCs w:val="23"/>
        </w:rPr>
        <w:t xml:space="preserve">Provision of an escort from the referring maternity team for the transfer will be made on a case by case basis. This decision should be made by a senior member of maternity staff on duty. </w:t>
      </w:r>
    </w:p>
    <w:p w14:paraId="7554989C" w14:textId="77777777" w:rsidR="00884487" w:rsidRPr="00884487" w:rsidRDefault="00884487" w:rsidP="00884487">
      <w:pPr>
        <w:pStyle w:val="Default"/>
        <w:rPr>
          <w:color w:val="auto"/>
          <w:sz w:val="23"/>
          <w:szCs w:val="23"/>
        </w:rPr>
      </w:pPr>
      <w:r w:rsidRPr="00884487">
        <w:rPr>
          <w:color w:val="auto"/>
          <w:sz w:val="23"/>
          <w:szCs w:val="23"/>
        </w:rPr>
        <w:t xml:space="preserve">As an unplanned journey, EMAS will not guarantee that there is a paramedic on the vehicle as they are a transport platform only, if a </w:t>
      </w:r>
      <w:r>
        <w:rPr>
          <w:color w:val="auto"/>
          <w:sz w:val="23"/>
          <w:szCs w:val="23"/>
        </w:rPr>
        <w:t xml:space="preserve">health care professional </w:t>
      </w:r>
      <w:r w:rsidRPr="00884487">
        <w:rPr>
          <w:color w:val="auto"/>
          <w:sz w:val="23"/>
          <w:szCs w:val="23"/>
        </w:rPr>
        <w:t xml:space="preserve">is required to travel then the unit must send an appropriately trained member of staff. </w:t>
      </w:r>
    </w:p>
    <w:p w14:paraId="496F82FF" w14:textId="77777777" w:rsidR="00884487" w:rsidRDefault="00884487" w:rsidP="00884487">
      <w:pPr>
        <w:pStyle w:val="Default"/>
        <w:rPr>
          <w:color w:val="FF0000"/>
          <w:sz w:val="23"/>
          <w:szCs w:val="23"/>
        </w:rPr>
      </w:pPr>
    </w:p>
    <w:p w14:paraId="560140E2" w14:textId="77777777" w:rsidR="00884487" w:rsidRPr="00884487" w:rsidRDefault="00884487" w:rsidP="00884487">
      <w:pPr>
        <w:pStyle w:val="Default"/>
        <w:rPr>
          <w:color w:val="auto"/>
          <w:sz w:val="23"/>
          <w:szCs w:val="23"/>
        </w:rPr>
      </w:pPr>
      <w:r w:rsidRPr="00884487">
        <w:rPr>
          <w:color w:val="auto"/>
          <w:sz w:val="23"/>
          <w:szCs w:val="23"/>
        </w:rPr>
        <w:t>EMAS have no responsibility to return the staff member to the unit they came from, if this is done in good faith the staff member may attend a 999 emergency as the ambulance will not be taken off the road for the return journey</w:t>
      </w:r>
      <w:r>
        <w:rPr>
          <w:color w:val="auto"/>
          <w:sz w:val="23"/>
          <w:szCs w:val="23"/>
        </w:rPr>
        <w:t>.</w:t>
      </w:r>
    </w:p>
    <w:p w14:paraId="09230C8D" w14:textId="77777777" w:rsidR="00BB7923" w:rsidRDefault="00BB7923" w:rsidP="00404730">
      <w:pPr>
        <w:rPr>
          <w:b/>
        </w:rPr>
      </w:pPr>
    </w:p>
    <w:p w14:paraId="20A526A9" w14:textId="77777777" w:rsidR="00D05552" w:rsidRPr="00404730" w:rsidRDefault="00C25084" w:rsidP="00404730">
      <w:r>
        <w:rPr>
          <w:b/>
        </w:rPr>
        <w:t xml:space="preserve">1.7 </w:t>
      </w:r>
      <w:r w:rsidR="00D05552" w:rsidRPr="00404730">
        <w:rPr>
          <w:b/>
        </w:rPr>
        <w:t>Refusal of Transfer:</w:t>
      </w:r>
    </w:p>
    <w:p w14:paraId="7AC8E607" w14:textId="77777777" w:rsidR="00D05552" w:rsidRPr="00D05552" w:rsidRDefault="00D05552" w:rsidP="00D05552">
      <w:pPr>
        <w:rPr>
          <w:b/>
        </w:rPr>
      </w:pPr>
      <w:r w:rsidRPr="00D05552">
        <w:rPr>
          <w:b/>
        </w:rPr>
        <w:t xml:space="preserve">A decision to refuse an appropriate transfer </w:t>
      </w:r>
      <w:r w:rsidR="00433FAE">
        <w:rPr>
          <w:b/>
        </w:rPr>
        <w:t xml:space="preserve">by a tertiary neonatal team </w:t>
      </w:r>
      <w:r w:rsidRPr="00D05552">
        <w:rPr>
          <w:b/>
        </w:rPr>
        <w:t>should be made only after consultation with the neonatal consultant on duty.</w:t>
      </w:r>
    </w:p>
    <w:p w14:paraId="082D8312" w14:textId="77777777" w:rsidR="006F7168" w:rsidRPr="006F7168" w:rsidRDefault="006F7168" w:rsidP="006F7168">
      <w:pPr>
        <w:rPr>
          <w:b/>
          <w:bCs/>
        </w:rPr>
      </w:pPr>
      <w:r w:rsidRPr="006F7168">
        <w:rPr>
          <w:b/>
          <w:bCs/>
        </w:rPr>
        <w:t xml:space="preserve">A decision to refuse an appropriate transfer by a maternity unit should be made only after consultation between the </w:t>
      </w:r>
      <w:r w:rsidR="00AD61CB">
        <w:rPr>
          <w:b/>
          <w:bCs/>
        </w:rPr>
        <w:t xml:space="preserve">senior </w:t>
      </w:r>
      <w:r w:rsidRPr="006F7168">
        <w:rPr>
          <w:b/>
          <w:bCs/>
        </w:rPr>
        <w:t>midwife in charge of the labour ward and the obstetric consultant on duty/call.</w:t>
      </w:r>
    </w:p>
    <w:p w14:paraId="550A0C00" w14:textId="77777777" w:rsidR="006F7168" w:rsidRPr="00D05552" w:rsidRDefault="00AD61CB" w:rsidP="00D05552">
      <w:pPr>
        <w:rPr>
          <w:b/>
        </w:rPr>
      </w:pPr>
      <w:r>
        <w:rPr>
          <w:b/>
        </w:rPr>
        <w:t xml:space="preserve">If for any reason one tertiary centre is unable to take an IUT there should be a discussion between tertiary centres with the neonatal </w:t>
      </w:r>
      <w:r>
        <w:rPr>
          <w:b/>
        </w:rPr>
        <w:lastRenderedPageBreak/>
        <w:t>consultant, obstetric consultant on duty and the senior midwife in charge of the labour ward. Every effort should be made to keep a baby in network.</w:t>
      </w:r>
    </w:p>
    <w:p w14:paraId="4284DBAF" w14:textId="77777777" w:rsidR="00DE6B45" w:rsidRDefault="00DE6B45" w:rsidP="00D05552">
      <w:pPr>
        <w:rPr>
          <w:b/>
        </w:rPr>
      </w:pPr>
    </w:p>
    <w:p w14:paraId="7D7B3A42" w14:textId="22661D75" w:rsidR="00D05552" w:rsidRPr="00D05552" w:rsidRDefault="00C25084" w:rsidP="00D05552">
      <w:pPr>
        <w:rPr>
          <w:b/>
        </w:rPr>
      </w:pPr>
      <w:r>
        <w:rPr>
          <w:b/>
        </w:rPr>
        <w:t xml:space="preserve">1.8 </w:t>
      </w:r>
      <w:r w:rsidR="00D05552" w:rsidRPr="00D05552">
        <w:rPr>
          <w:b/>
        </w:rPr>
        <w:t>Maternal agreement to be transferred: Yes / No</w:t>
      </w:r>
    </w:p>
    <w:p w14:paraId="7B76E325" w14:textId="77777777" w:rsidR="00D05552" w:rsidRPr="00C25084" w:rsidRDefault="00D05552" w:rsidP="00D05552">
      <w:pPr>
        <w:rPr>
          <w:b/>
          <w:bCs/>
        </w:rPr>
      </w:pPr>
      <w:r w:rsidRPr="00D05552">
        <w:t xml:space="preserve">Maternal agreement needs to be obtained prior to transfer. This should be documented in the maternal healthcare record. This should involve both written information which would include the East Midlands </w:t>
      </w:r>
      <w:r w:rsidR="008C3639">
        <w:t xml:space="preserve">Neonatal </w:t>
      </w:r>
      <w:r w:rsidRPr="00D05552">
        <w:t>Network Parent Information leaflet</w:t>
      </w:r>
      <w:r w:rsidR="00AE2089">
        <w:t xml:space="preserve"> (Appendix </w:t>
      </w:r>
      <w:r w:rsidR="00A6734E">
        <w:t>6</w:t>
      </w:r>
      <w:r w:rsidR="00AE2089">
        <w:t>)</w:t>
      </w:r>
      <w:r w:rsidRPr="00D05552">
        <w:t xml:space="preserve"> and verbal information by the obstetric and neonatal staff.</w:t>
      </w:r>
    </w:p>
    <w:p w14:paraId="1AF4F54F" w14:textId="77777777" w:rsidR="00D05552" w:rsidRPr="00D05552" w:rsidRDefault="00D05552" w:rsidP="00D05552">
      <w:r w:rsidRPr="00C25084">
        <w:rPr>
          <w:b/>
          <w:bCs/>
        </w:rPr>
        <w:t xml:space="preserve">East Midlands </w:t>
      </w:r>
      <w:r w:rsidR="008C3639" w:rsidRPr="00C25084">
        <w:rPr>
          <w:b/>
          <w:bCs/>
        </w:rPr>
        <w:t xml:space="preserve">Neonatal </w:t>
      </w:r>
      <w:r w:rsidRPr="00C25084">
        <w:rPr>
          <w:b/>
          <w:bCs/>
        </w:rPr>
        <w:t>Network Parent Information leaflet given</w:t>
      </w:r>
      <w:r w:rsidRPr="00D05552">
        <w:t>:  Yes / No</w:t>
      </w:r>
    </w:p>
    <w:tbl>
      <w:tblPr>
        <w:tblStyle w:val="TableGrid"/>
        <w:tblW w:w="0" w:type="auto"/>
        <w:tblLook w:val="04A0" w:firstRow="1" w:lastRow="0" w:firstColumn="1" w:lastColumn="0" w:noHBand="0" w:noVBand="1"/>
      </w:tblPr>
      <w:tblGrid>
        <w:gridCol w:w="9016"/>
      </w:tblGrid>
      <w:tr w:rsidR="00D05552" w:rsidRPr="00D05552" w14:paraId="520A52C9" w14:textId="77777777" w:rsidTr="00EE014E">
        <w:tc>
          <w:tcPr>
            <w:tcW w:w="9016" w:type="dxa"/>
          </w:tcPr>
          <w:p w14:paraId="42739CB5" w14:textId="77777777" w:rsidR="00D05552" w:rsidRPr="00D05552" w:rsidRDefault="00D05552" w:rsidP="00D05552">
            <w:pPr>
              <w:spacing w:after="160" w:line="259" w:lineRule="auto"/>
              <w:rPr>
                <w:rFonts w:eastAsiaTheme="minorHAnsi"/>
                <w:b/>
              </w:rPr>
            </w:pPr>
            <w:r w:rsidRPr="00D05552">
              <w:rPr>
                <w:rFonts w:eastAsiaTheme="minorHAnsi"/>
                <w:b/>
              </w:rPr>
              <w:t>Indication for Transfer:</w:t>
            </w:r>
          </w:p>
          <w:p w14:paraId="684FB0C1" w14:textId="77777777" w:rsidR="00D05552" w:rsidRPr="00D05552" w:rsidRDefault="00D05552" w:rsidP="00D05552">
            <w:pPr>
              <w:spacing w:after="160" w:line="259" w:lineRule="auto"/>
              <w:rPr>
                <w:rFonts w:eastAsiaTheme="minorHAnsi"/>
                <w:b/>
              </w:rPr>
            </w:pPr>
          </w:p>
          <w:p w14:paraId="543CD69F" w14:textId="77777777" w:rsidR="00D05552" w:rsidRPr="00D05552" w:rsidRDefault="00D05552" w:rsidP="00D05552">
            <w:pPr>
              <w:spacing w:after="160" w:line="259" w:lineRule="auto"/>
              <w:rPr>
                <w:rFonts w:eastAsiaTheme="minorHAnsi"/>
                <w:b/>
              </w:rPr>
            </w:pPr>
          </w:p>
          <w:p w14:paraId="3D026AED" w14:textId="77777777" w:rsidR="00D05552" w:rsidRPr="00D05552" w:rsidRDefault="00D05552" w:rsidP="00D05552">
            <w:pPr>
              <w:spacing w:after="160" w:line="259" w:lineRule="auto"/>
              <w:rPr>
                <w:rFonts w:eastAsiaTheme="minorHAnsi"/>
                <w:b/>
              </w:rPr>
            </w:pPr>
          </w:p>
          <w:p w14:paraId="6F9801C5" w14:textId="77777777" w:rsidR="00D05552" w:rsidRPr="00D05552" w:rsidRDefault="00D05552" w:rsidP="00D05552">
            <w:pPr>
              <w:spacing w:after="160" w:line="259" w:lineRule="auto"/>
              <w:rPr>
                <w:rFonts w:eastAsiaTheme="minorHAnsi"/>
                <w:b/>
              </w:rPr>
            </w:pPr>
          </w:p>
          <w:p w14:paraId="5D318B2D" w14:textId="77777777" w:rsidR="00D05552" w:rsidRPr="00D05552" w:rsidRDefault="00D05552" w:rsidP="00D05552">
            <w:pPr>
              <w:spacing w:after="160" w:line="259" w:lineRule="auto"/>
              <w:rPr>
                <w:rFonts w:eastAsiaTheme="minorHAnsi"/>
                <w:b/>
              </w:rPr>
            </w:pPr>
          </w:p>
          <w:p w14:paraId="50B53049" w14:textId="77777777" w:rsidR="00D05552" w:rsidRPr="00D05552" w:rsidRDefault="00D05552" w:rsidP="00D05552">
            <w:pPr>
              <w:spacing w:after="160" w:line="259" w:lineRule="auto"/>
              <w:rPr>
                <w:rFonts w:eastAsiaTheme="minorHAnsi"/>
                <w:b/>
              </w:rPr>
            </w:pPr>
          </w:p>
        </w:tc>
      </w:tr>
      <w:tr w:rsidR="00D05552" w:rsidRPr="00D05552" w14:paraId="37B296BD" w14:textId="77777777" w:rsidTr="00EE014E">
        <w:tc>
          <w:tcPr>
            <w:tcW w:w="9016" w:type="dxa"/>
          </w:tcPr>
          <w:p w14:paraId="7116C2EE" w14:textId="77777777" w:rsidR="00D05552" w:rsidRPr="00D05552" w:rsidRDefault="00D05552" w:rsidP="00D05552">
            <w:pPr>
              <w:spacing w:after="160" w:line="259" w:lineRule="auto"/>
              <w:rPr>
                <w:rFonts w:eastAsiaTheme="minorHAnsi"/>
                <w:b/>
              </w:rPr>
            </w:pPr>
            <w:r w:rsidRPr="00D05552">
              <w:rPr>
                <w:rFonts w:eastAsiaTheme="minorHAnsi"/>
                <w:b/>
              </w:rPr>
              <w:t>Maternal history:</w:t>
            </w:r>
          </w:p>
          <w:p w14:paraId="11412378" w14:textId="77777777" w:rsidR="00D05552" w:rsidRPr="00D05552" w:rsidRDefault="00D05552" w:rsidP="00D05552">
            <w:pPr>
              <w:spacing w:after="160" w:line="259" w:lineRule="auto"/>
              <w:rPr>
                <w:rFonts w:eastAsiaTheme="minorHAnsi"/>
                <w:b/>
              </w:rPr>
            </w:pPr>
          </w:p>
          <w:p w14:paraId="0AFA6194" w14:textId="77777777" w:rsidR="00D05552" w:rsidRPr="00D05552" w:rsidRDefault="00D05552" w:rsidP="00D05552">
            <w:pPr>
              <w:spacing w:after="160" w:line="259" w:lineRule="auto"/>
              <w:rPr>
                <w:rFonts w:eastAsiaTheme="minorHAnsi"/>
                <w:b/>
              </w:rPr>
            </w:pPr>
          </w:p>
          <w:p w14:paraId="427E19F8" w14:textId="77777777" w:rsidR="00D05552" w:rsidRPr="00D05552" w:rsidRDefault="00B40264" w:rsidP="00B40264">
            <w:pPr>
              <w:tabs>
                <w:tab w:val="left" w:pos="1396"/>
              </w:tabs>
              <w:spacing w:after="160" w:line="259" w:lineRule="auto"/>
              <w:rPr>
                <w:rFonts w:eastAsiaTheme="minorHAnsi"/>
                <w:b/>
              </w:rPr>
            </w:pPr>
            <w:r>
              <w:rPr>
                <w:rFonts w:eastAsiaTheme="minorHAnsi"/>
                <w:b/>
              </w:rPr>
              <w:tab/>
            </w:r>
          </w:p>
          <w:p w14:paraId="7AB72990" w14:textId="77777777" w:rsidR="00D05552" w:rsidRPr="00D05552" w:rsidRDefault="00D05552" w:rsidP="00D05552">
            <w:pPr>
              <w:spacing w:after="160" w:line="259" w:lineRule="auto"/>
              <w:rPr>
                <w:rFonts w:eastAsiaTheme="minorHAnsi"/>
                <w:b/>
              </w:rPr>
            </w:pPr>
          </w:p>
          <w:p w14:paraId="43606741" w14:textId="77777777" w:rsidR="00D05552" w:rsidRPr="00D05552" w:rsidRDefault="00D05552" w:rsidP="00D05552">
            <w:pPr>
              <w:spacing w:after="160" w:line="259" w:lineRule="auto"/>
              <w:rPr>
                <w:rFonts w:eastAsiaTheme="minorHAnsi"/>
                <w:b/>
              </w:rPr>
            </w:pPr>
          </w:p>
          <w:p w14:paraId="6465FD48" w14:textId="77777777" w:rsidR="00D05552" w:rsidRPr="00D05552" w:rsidRDefault="00D05552" w:rsidP="00D05552">
            <w:pPr>
              <w:spacing w:after="160" w:line="259" w:lineRule="auto"/>
              <w:rPr>
                <w:rFonts w:eastAsiaTheme="minorHAnsi"/>
                <w:b/>
              </w:rPr>
            </w:pPr>
          </w:p>
        </w:tc>
      </w:tr>
      <w:tr w:rsidR="00D05552" w:rsidRPr="00D05552" w14:paraId="2ED76B11" w14:textId="77777777" w:rsidTr="00EE014E">
        <w:tc>
          <w:tcPr>
            <w:tcW w:w="9016" w:type="dxa"/>
          </w:tcPr>
          <w:p w14:paraId="594D937F" w14:textId="77777777" w:rsidR="00D05552" w:rsidRPr="00D05552" w:rsidRDefault="00D05552" w:rsidP="00D05552">
            <w:pPr>
              <w:spacing w:after="160" w:line="259" w:lineRule="auto"/>
              <w:rPr>
                <w:rFonts w:eastAsiaTheme="minorHAnsi"/>
                <w:b/>
              </w:rPr>
            </w:pPr>
            <w:r w:rsidRPr="00D05552">
              <w:rPr>
                <w:rFonts w:eastAsiaTheme="minorHAnsi"/>
                <w:b/>
              </w:rPr>
              <w:t xml:space="preserve">Transfer discussed </w:t>
            </w:r>
            <w:r w:rsidR="006F7168">
              <w:rPr>
                <w:rFonts w:eastAsiaTheme="minorHAnsi"/>
                <w:b/>
              </w:rPr>
              <w:t xml:space="preserve">and agreed </w:t>
            </w:r>
            <w:r w:rsidRPr="00D05552">
              <w:rPr>
                <w:rFonts w:eastAsiaTheme="minorHAnsi"/>
                <w:b/>
              </w:rPr>
              <w:t>with Obstetric Consultant in referring unit and receiving unit: Yes / No</w:t>
            </w:r>
          </w:p>
          <w:p w14:paraId="102049E1" w14:textId="77777777" w:rsidR="00D05552" w:rsidRPr="00D05552" w:rsidRDefault="00D05552" w:rsidP="00D05552">
            <w:pPr>
              <w:spacing w:after="160" w:line="259" w:lineRule="auto"/>
              <w:rPr>
                <w:rFonts w:eastAsiaTheme="minorHAnsi"/>
                <w:b/>
              </w:rPr>
            </w:pPr>
          </w:p>
          <w:p w14:paraId="41BEEEF1" w14:textId="77777777" w:rsidR="00D05552" w:rsidRPr="00D05552" w:rsidRDefault="00D05552" w:rsidP="00D05552">
            <w:pPr>
              <w:spacing w:after="160" w:line="259" w:lineRule="auto"/>
              <w:rPr>
                <w:rFonts w:eastAsiaTheme="minorHAnsi"/>
                <w:b/>
              </w:rPr>
            </w:pPr>
            <w:r w:rsidRPr="00D05552">
              <w:rPr>
                <w:rFonts w:eastAsiaTheme="minorHAnsi"/>
                <w:b/>
              </w:rPr>
              <w:t>If no</w:t>
            </w:r>
            <w:r w:rsidR="00C82539">
              <w:rPr>
                <w:rFonts w:eastAsiaTheme="minorHAnsi"/>
                <w:b/>
              </w:rPr>
              <w:t>t</w:t>
            </w:r>
            <w:r w:rsidRPr="00D05552">
              <w:rPr>
                <w:rFonts w:eastAsiaTheme="minorHAnsi"/>
                <w:b/>
              </w:rPr>
              <w:t xml:space="preserve"> why?</w:t>
            </w:r>
          </w:p>
          <w:p w14:paraId="54E161DA" w14:textId="77777777" w:rsidR="00D05552" w:rsidRPr="00D05552" w:rsidRDefault="00D05552" w:rsidP="00D05552">
            <w:pPr>
              <w:spacing w:after="160" w:line="259" w:lineRule="auto"/>
              <w:rPr>
                <w:rFonts w:eastAsiaTheme="minorHAnsi"/>
                <w:b/>
              </w:rPr>
            </w:pPr>
          </w:p>
          <w:p w14:paraId="6573BAEA" w14:textId="77777777" w:rsidR="00D05552" w:rsidRPr="00D05552" w:rsidRDefault="00D05552" w:rsidP="00D05552">
            <w:pPr>
              <w:spacing w:after="160" w:line="259" w:lineRule="auto"/>
              <w:rPr>
                <w:rFonts w:eastAsiaTheme="minorHAnsi"/>
                <w:b/>
              </w:rPr>
            </w:pPr>
          </w:p>
          <w:p w14:paraId="23D6913B" w14:textId="77777777" w:rsidR="00D05552" w:rsidRPr="00D05552" w:rsidRDefault="00D05552" w:rsidP="00D05552">
            <w:pPr>
              <w:spacing w:after="160" w:line="259" w:lineRule="auto"/>
              <w:rPr>
                <w:rFonts w:eastAsiaTheme="minorHAnsi"/>
                <w:b/>
              </w:rPr>
            </w:pPr>
          </w:p>
          <w:p w14:paraId="798E3F53" w14:textId="77777777" w:rsidR="00D05552" w:rsidRPr="00D05552" w:rsidRDefault="00D05552" w:rsidP="00D05552">
            <w:pPr>
              <w:spacing w:after="160" w:line="259" w:lineRule="auto"/>
              <w:rPr>
                <w:rFonts w:eastAsiaTheme="minorHAnsi"/>
                <w:b/>
              </w:rPr>
            </w:pPr>
            <w:r w:rsidRPr="00D05552">
              <w:rPr>
                <w:rFonts w:eastAsiaTheme="minorHAnsi"/>
                <w:b/>
              </w:rPr>
              <w:t>Date and time:</w:t>
            </w:r>
          </w:p>
          <w:p w14:paraId="61204A83" w14:textId="77777777" w:rsidR="00D05552" w:rsidRPr="00D05552" w:rsidRDefault="00D05552" w:rsidP="00D05552">
            <w:pPr>
              <w:spacing w:after="160" w:line="259" w:lineRule="auto"/>
              <w:rPr>
                <w:rFonts w:eastAsiaTheme="minorHAnsi"/>
                <w:b/>
              </w:rPr>
            </w:pPr>
          </w:p>
        </w:tc>
      </w:tr>
      <w:tr w:rsidR="00D05552" w:rsidRPr="00D05552" w14:paraId="034B03A8" w14:textId="77777777" w:rsidTr="00EE014E">
        <w:tc>
          <w:tcPr>
            <w:tcW w:w="9016" w:type="dxa"/>
          </w:tcPr>
          <w:p w14:paraId="19333F19" w14:textId="77777777" w:rsidR="00D05552" w:rsidRPr="00D05552" w:rsidRDefault="00D05552" w:rsidP="00D05552">
            <w:pPr>
              <w:spacing w:after="160" w:line="259" w:lineRule="auto"/>
              <w:rPr>
                <w:rFonts w:eastAsiaTheme="minorHAnsi"/>
                <w:b/>
              </w:rPr>
            </w:pPr>
            <w:r w:rsidRPr="00D05552">
              <w:rPr>
                <w:rFonts w:eastAsiaTheme="minorHAnsi"/>
                <w:b/>
              </w:rPr>
              <w:t>Time decision made for transfer:</w:t>
            </w:r>
          </w:p>
          <w:p w14:paraId="5E086657" w14:textId="77777777" w:rsidR="00D05552" w:rsidRPr="00D05552" w:rsidRDefault="00D05552" w:rsidP="00D05552">
            <w:pPr>
              <w:spacing w:after="160" w:line="259" w:lineRule="auto"/>
              <w:rPr>
                <w:rFonts w:eastAsiaTheme="minorHAnsi"/>
                <w:b/>
              </w:rPr>
            </w:pPr>
          </w:p>
        </w:tc>
      </w:tr>
      <w:tr w:rsidR="00D05552" w:rsidRPr="00D05552" w14:paraId="6DAB3B2D" w14:textId="77777777" w:rsidTr="00EE014E">
        <w:tc>
          <w:tcPr>
            <w:tcW w:w="9016" w:type="dxa"/>
          </w:tcPr>
          <w:p w14:paraId="6FD7F4A8" w14:textId="77777777" w:rsidR="00D05552" w:rsidRPr="00D05552" w:rsidRDefault="00D05552" w:rsidP="00D05552">
            <w:pPr>
              <w:spacing w:after="160" w:line="259" w:lineRule="auto"/>
              <w:rPr>
                <w:rFonts w:eastAsiaTheme="minorHAnsi"/>
                <w:b/>
              </w:rPr>
            </w:pPr>
            <w:r w:rsidRPr="00D05552">
              <w:rPr>
                <w:rFonts w:eastAsiaTheme="minorHAnsi"/>
                <w:b/>
              </w:rPr>
              <w:lastRenderedPageBreak/>
              <w:t>Time of call made to request the ambulance:</w:t>
            </w:r>
          </w:p>
          <w:p w14:paraId="4AD1CCD1" w14:textId="77777777" w:rsidR="00D05552" w:rsidRPr="00D05552" w:rsidDel="00583524" w:rsidRDefault="00D05552" w:rsidP="00D05552">
            <w:pPr>
              <w:spacing w:after="160" w:line="259" w:lineRule="auto"/>
              <w:rPr>
                <w:rFonts w:eastAsiaTheme="minorHAnsi"/>
                <w:b/>
              </w:rPr>
            </w:pPr>
          </w:p>
        </w:tc>
      </w:tr>
      <w:tr w:rsidR="00D05552" w:rsidRPr="00D05552" w14:paraId="7713E01A" w14:textId="77777777" w:rsidTr="00EE014E">
        <w:tc>
          <w:tcPr>
            <w:tcW w:w="9016" w:type="dxa"/>
          </w:tcPr>
          <w:p w14:paraId="5D0A119A" w14:textId="77777777" w:rsidR="00D05552" w:rsidRPr="00D05552" w:rsidRDefault="00D05552" w:rsidP="00D05552">
            <w:pPr>
              <w:spacing w:after="160" w:line="259" w:lineRule="auto"/>
              <w:rPr>
                <w:rFonts w:eastAsiaTheme="minorHAnsi"/>
                <w:b/>
              </w:rPr>
            </w:pPr>
            <w:r w:rsidRPr="00D05552">
              <w:rPr>
                <w:rFonts w:eastAsiaTheme="minorHAnsi"/>
                <w:b/>
              </w:rPr>
              <w:t>Time the ambulance arrived &amp; transferred:</w:t>
            </w:r>
          </w:p>
          <w:p w14:paraId="66521C48" w14:textId="77777777" w:rsidR="00D05552" w:rsidRPr="00D05552" w:rsidRDefault="00D05552" w:rsidP="00D05552">
            <w:pPr>
              <w:spacing w:after="160" w:line="259" w:lineRule="auto"/>
              <w:rPr>
                <w:rFonts w:eastAsiaTheme="minorHAnsi"/>
                <w:b/>
              </w:rPr>
            </w:pPr>
          </w:p>
        </w:tc>
      </w:tr>
      <w:tr w:rsidR="00D05552" w:rsidRPr="00D05552" w14:paraId="0E4AC0BB" w14:textId="77777777" w:rsidTr="00EE014E">
        <w:tc>
          <w:tcPr>
            <w:tcW w:w="9016" w:type="dxa"/>
          </w:tcPr>
          <w:p w14:paraId="50893F81" w14:textId="77777777" w:rsidR="00D05552" w:rsidRPr="00D05552" w:rsidRDefault="00D05552" w:rsidP="00D05552">
            <w:pPr>
              <w:spacing w:after="160" w:line="259" w:lineRule="auto"/>
              <w:rPr>
                <w:rFonts w:eastAsiaTheme="minorHAnsi"/>
                <w:b/>
              </w:rPr>
            </w:pPr>
            <w:r w:rsidRPr="00D05552">
              <w:rPr>
                <w:rFonts w:eastAsiaTheme="minorHAnsi"/>
                <w:b/>
              </w:rPr>
              <w:t xml:space="preserve">In </w:t>
            </w:r>
            <w:r w:rsidR="008C3639">
              <w:rPr>
                <w:rFonts w:eastAsiaTheme="minorHAnsi"/>
                <w:b/>
              </w:rPr>
              <w:t xml:space="preserve">the </w:t>
            </w:r>
            <w:r w:rsidRPr="00D05552">
              <w:rPr>
                <w:rFonts w:eastAsiaTheme="minorHAnsi"/>
                <w:b/>
              </w:rPr>
              <w:t xml:space="preserve">case of a delay with ambulance transfer </w:t>
            </w:r>
            <w:r w:rsidR="008C3639">
              <w:rPr>
                <w:rFonts w:eastAsiaTheme="minorHAnsi"/>
                <w:b/>
              </w:rPr>
              <w:t>(</w:t>
            </w:r>
            <w:r w:rsidRPr="00D05552">
              <w:rPr>
                <w:rFonts w:eastAsiaTheme="minorHAnsi"/>
                <w:b/>
              </w:rPr>
              <w:t>over 4 hours</w:t>
            </w:r>
            <w:r w:rsidR="008C3639">
              <w:rPr>
                <w:rFonts w:eastAsiaTheme="minorHAnsi"/>
                <w:b/>
              </w:rPr>
              <w:t>)</w:t>
            </w:r>
            <w:r w:rsidRPr="00D05552">
              <w:rPr>
                <w:rFonts w:eastAsiaTheme="minorHAnsi"/>
                <w:b/>
              </w:rPr>
              <w:t xml:space="preserve"> please state why?</w:t>
            </w:r>
          </w:p>
          <w:p w14:paraId="3C560DA8" w14:textId="77777777" w:rsidR="00D05552" w:rsidRPr="00D05552" w:rsidRDefault="00D05552" w:rsidP="00D05552">
            <w:pPr>
              <w:spacing w:after="160" w:line="259" w:lineRule="auto"/>
              <w:rPr>
                <w:rFonts w:eastAsiaTheme="minorHAnsi"/>
                <w:b/>
              </w:rPr>
            </w:pPr>
          </w:p>
          <w:p w14:paraId="4C56BF0C" w14:textId="77777777" w:rsidR="00D05552" w:rsidRPr="00D05552" w:rsidRDefault="00D05552" w:rsidP="00D05552">
            <w:pPr>
              <w:spacing w:after="160" w:line="259" w:lineRule="auto"/>
              <w:rPr>
                <w:rFonts w:eastAsiaTheme="minorHAnsi"/>
                <w:b/>
              </w:rPr>
            </w:pPr>
          </w:p>
          <w:p w14:paraId="36EC011B" w14:textId="77777777" w:rsidR="00D05552" w:rsidRPr="00D05552" w:rsidRDefault="00D05552" w:rsidP="00D05552">
            <w:pPr>
              <w:spacing w:after="160" w:line="259" w:lineRule="auto"/>
              <w:rPr>
                <w:rFonts w:eastAsiaTheme="minorHAnsi"/>
                <w:b/>
              </w:rPr>
            </w:pPr>
          </w:p>
          <w:p w14:paraId="16F3492B" w14:textId="77777777" w:rsidR="00D05552" w:rsidRPr="00D05552" w:rsidRDefault="00D05552" w:rsidP="00D05552">
            <w:pPr>
              <w:spacing w:after="160" w:line="259" w:lineRule="auto"/>
              <w:rPr>
                <w:rFonts w:eastAsiaTheme="minorHAnsi"/>
                <w:b/>
              </w:rPr>
            </w:pPr>
          </w:p>
        </w:tc>
      </w:tr>
    </w:tbl>
    <w:p w14:paraId="64D06BB2" w14:textId="77777777" w:rsidR="00D05552" w:rsidRDefault="00D05552" w:rsidP="00D05552">
      <w:pPr>
        <w:rPr>
          <w:b/>
        </w:rPr>
      </w:pPr>
    </w:p>
    <w:p w14:paraId="2AC07A7C" w14:textId="77777777" w:rsidR="00654E5D" w:rsidRDefault="00C94CD1" w:rsidP="00654E5D">
      <w:pPr>
        <w:pStyle w:val="Default"/>
        <w:rPr>
          <w:b/>
        </w:rPr>
      </w:pPr>
      <w:r>
        <w:rPr>
          <w:b/>
        </w:rPr>
        <w:t xml:space="preserve">1.9 </w:t>
      </w:r>
      <w:r w:rsidR="00654E5D" w:rsidRPr="00682734">
        <w:rPr>
          <w:b/>
        </w:rPr>
        <w:t>Documentation</w:t>
      </w:r>
      <w:r w:rsidR="00682734" w:rsidRPr="00682734">
        <w:rPr>
          <w:b/>
        </w:rPr>
        <w:t>:</w:t>
      </w:r>
    </w:p>
    <w:p w14:paraId="3527B353" w14:textId="77777777" w:rsidR="008C3639" w:rsidRPr="00682734" w:rsidRDefault="008C3639" w:rsidP="00654E5D">
      <w:pPr>
        <w:pStyle w:val="Default"/>
        <w:rPr>
          <w:b/>
        </w:rPr>
      </w:pPr>
    </w:p>
    <w:p w14:paraId="4F174D8B" w14:textId="7C117C4B" w:rsidR="00581780" w:rsidRDefault="00654E5D" w:rsidP="00D05552">
      <w:pPr>
        <w:rPr>
          <w:rFonts w:cs="Arial"/>
          <w:szCs w:val="24"/>
        </w:rPr>
      </w:pPr>
      <w:r w:rsidRPr="008B7B46">
        <w:t>The referring team must send</w:t>
      </w:r>
      <w:r w:rsidR="0007332A">
        <w:t xml:space="preserve"> </w:t>
      </w:r>
      <w:r w:rsidRPr="008B7B46">
        <w:t xml:space="preserve">a photocopy of the mother’s obstetric notes and the mother’s </w:t>
      </w:r>
      <w:r w:rsidR="001D6C86" w:rsidRPr="008B7B46">
        <w:t>hand-held</w:t>
      </w:r>
      <w:r w:rsidRPr="008B7B46">
        <w:t xml:space="preserve"> notes should accompany the mother at transfer. </w:t>
      </w:r>
      <w:r w:rsidR="008B7B46" w:rsidRPr="008B7B46">
        <w:t xml:space="preserve">The </w:t>
      </w:r>
      <w:r w:rsidR="00171EBB">
        <w:t>in-utero</w:t>
      </w:r>
      <w:r w:rsidR="008B7B46" w:rsidRPr="008B7B46">
        <w:t xml:space="preserve"> transfer record &amp; </w:t>
      </w:r>
      <w:r w:rsidR="00171EBB" w:rsidRPr="008B7B46">
        <w:t>decision-making</w:t>
      </w:r>
      <w:r w:rsidR="008B7B46" w:rsidRPr="008B7B46">
        <w:t xml:space="preserve"> tool </w:t>
      </w:r>
      <w:r w:rsidR="008B7B46" w:rsidRPr="008B7B46">
        <w:rPr>
          <w:rFonts w:cs="Arial"/>
          <w:szCs w:val="24"/>
        </w:rPr>
        <w:t>should stay in the patients records at the referring centre and a copy should also be forwarded to the nominated Preterm Birth lead at the referring centre They will be responsible for following the outcome of each case</w:t>
      </w:r>
      <w:r w:rsidR="008B7B46">
        <w:rPr>
          <w:rFonts w:cs="Arial"/>
          <w:szCs w:val="24"/>
        </w:rPr>
        <w:t>.</w:t>
      </w:r>
    </w:p>
    <w:p w14:paraId="45DA54D6" w14:textId="77777777" w:rsidR="00DE6B45" w:rsidRPr="00884487" w:rsidRDefault="00DE6B45" w:rsidP="00D05552">
      <w:pPr>
        <w:rPr>
          <w:rFonts w:cs="Arial"/>
          <w:szCs w:val="24"/>
        </w:rPr>
      </w:pPr>
    </w:p>
    <w:p w14:paraId="4C06B7E5" w14:textId="77777777" w:rsidR="00B649AC" w:rsidRPr="00D05552" w:rsidRDefault="00DE1820" w:rsidP="00D05552">
      <w:pPr>
        <w:rPr>
          <w:b/>
        </w:rPr>
      </w:pPr>
      <w:r>
        <w:rPr>
          <w:b/>
        </w:rPr>
        <w:t xml:space="preserve">2.0 </w:t>
      </w:r>
      <w:r w:rsidR="00682734">
        <w:rPr>
          <w:b/>
        </w:rPr>
        <w:t>Safeguarding:</w:t>
      </w:r>
    </w:p>
    <w:p w14:paraId="38C9A355" w14:textId="77777777" w:rsidR="00682734" w:rsidRPr="00D90F87" w:rsidRDefault="00682734" w:rsidP="00682734">
      <w:pPr>
        <w:pStyle w:val="Default"/>
      </w:pPr>
      <w:r w:rsidRPr="00D90F87">
        <w:t>Where there are safeguarding issues, any transfer of care must include information about t</w:t>
      </w:r>
      <w:r w:rsidR="00581780" w:rsidRPr="00D90F87">
        <w:t>he case</w:t>
      </w:r>
      <w:r w:rsidRPr="00D90F87">
        <w:t xml:space="preserve"> and details of all key professionals. (Lead Consultant, Midwife, Health Visitor, </w:t>
      </w:r>
      <w:r w:rsidR="00581780" w:rsidRPr="00D90F87">
        <w:t xml:space="preserve">Social worker, </w:t>
      </w:r>
      <w:r w:rsidRPr="00D90F87">
        <w:t xml:space="preserve">GP and Safeguarding Lead). It should be ensured that all staff who take over the care of the woman are aware of what the issues are and who the key professionals are. All issues and contacts should be clearly documented in the handover notes. </w:t>
      </w:r>
    </w:p>
    <w:p w14:paraId="2A8BD73C" w14:textId="77777777" w:rsidR="00B649AC" w:rsidRDefault="00B649AC" w:rsidP="00D05552">
      <w:pPr>
        <w:rPr>
          <w:b/>
        </w:rPr>
      </w:pPr>
    </w:p>
    <w:p w14:paraId="51CCED17" w14:textId="77777777" w:rsidR="003318AA" w:rsidRDefault="003318AA" w:rsidP="00D05552">
      <w:pPr>
        <w:rPr>
          <w:b/>
        </w:rPr>
      </w:pPr>
    </w:p>
    <w:p w14:paraId="3DB07275" w14:textId="77777777" w:rsidR="00D05552" w:rsidRPr="00D05552" w:rsidRDefault="00DE1820" w:rsidP="00D05552">
      <w:pPr>
        <w:rPr>
          <w:b/>
        </w:rPr>
      </w:pPr>
      <w:r>
        <w:rPr>
          <w:b/>
        </w:rPr>
        <w:t xml:space="preserve">2.1 </w:t>
      </w:r>
      <w:r w:rsidR="00D05552" w:rsidRPr="00D05552">
        <w:rPr>
          <w:b/>
        </w:rPr>
        <w:t>Outcomes:</w:t>
      </w:r>
    </w:p>
    <w:tbl>
      <w:tblPr>
        <w:tblStyle w:val="TableGrid"/>
        <w:tblW w:w="0" w:type="auto"/>
        <w:tblLook w:val="04A0" w:firstRow="1" w:lastRow="0" w:firstColumn="1" w:lastColumn="0" w:noHBand="0" w:noVBand="1"/>
      </w:tblPr>
      <w:tblGrid>
        <w:gridCol w:w="2254"/>
        <w:gridCol w:w="2254"/>
        <w:gridCol w:w="2254"/>
        <w:gridCol w:w="2254"/>
      </w:tblGrid>
      <w:tr w:rsidR="00D05552" w:rsidRPr="00D05552" w14:paraId="0CAA9EBD" w14:textId="77777777" w:rsidTr="00EE014E">
        <w:tc>
          <w:tcPr>
            <w:tcW w:w="2254" w:type="dxa"/>
          </w:tcPr>
          <w:p w14:paraId="3523C9F2" w14:textId="77777777" w:rsidR="00D05552" w:rsidRPr="00D05552" w:rsidRDefault="00D05552" w:rsidP="00D05552">
            <w:pPr>
              <w:spacing w:after="160" w:line="259" w:lineRule="auto"/>
              <w:rPr>
                <w:rFonts w:eastAsiaTheme="minorHAnsi"/>
                <w:b/>
              </w:rPr>
            </w:pPr>
          </w:p>
        </w:tc>
        <w:tc>
          <w:tcPr>
            <w:tcW w:w="2254" w:type="dxa"/>
          </w:tcPr>
          <w:p w14:paraId="390721C8" w14:textId="77777777" w:rsidR="00D05552" w:rsidRPr="00D05552" w:rsidRDefault="00D05552" w:rsidP="00D05552">
            <w:pPr>
              <w:spacing w:after="160" w:line="259" w:lineRule="auto"/>
              <w:rPr>
                <w:rFonts w:eastAsiaTheme="minorHAnsi"/>
                <w:b/>
              </w:rPr>
            </w:pPr>
            <w:r w:rsidRPr="00D05552">
              <w:rPr>
                <w:rFonts w:eastAsiaTheme="minorHAnsi"/>
                <w:b/>
              </w:rPr>
              <w:t>Tick:</w:t>
            </w:r>
          </w:p>
        </w:tc>
        <w:tc>
          <w:tcPr>
            <w:tcW w:w="2254" w:type="dxa"/>
          </w:tcPr>
          <w:p w14:paraId="61A7B977" w14:textId="77777777" w:rsidR="00D05552" w:rsidRPr="00D05552" w:rsidRDefault="00D05552" w:rsidP="00D05552">
            <w:pPr>
              <w:spacing w:after="160" w:line="259" w:lineRule="auto"/>
              <w:rPr>
                <w:rFonts w:eastAsiaTheme="minorHAnsi"/>
                <w:b/>
              </w:rPr>
            </w:pPr>
            <w:r w:rsidRPr="00D05552">
              <w:rPr>
                <w:rFonts w:eastAsiaTheme="minorHAnsi"/>
                <w:b/>
              </w:rPr>
              <w:t>Date:</w:t>
            </w:r>
          </w:p>
        </w:tc>
        <w:tc>
          <w:tcPr>
            <w:tcW w:w="2254" w:type="dxa"/>
          </w:tcPr>
          <w:p w14:paraId="7A82F2D4" w14:textId="77777777" w:rsidR="00D05552" w:rsidRPr="00D05552" w:rsidRDefault="00D05552" w:rsidP="00D05552">
            <w:pPr>
              <w:spacing w:after="160" w:line="259" w:lineRule="auto"/>
              <w:rPr>
                <w:rFonts w:eastAsiaTheme="minorHAnsi"/>
                <w:b/>
              </w:rPr>
            </w:pPr>
            <w:r w:rsidRPr="00D05552">
              <w:rPr>
                <w:rFonts w:eastAsiaTheme="minorHAnsi"/>
                <w:b/>
              </w:rPr>
              <w:t>Time:</w:t>
            </w:r>
          </w:p>
        </w:tc>
      </w:tr>
      <w:tr w:rsidR="00D05552" w:rsidRPr="00D05552" w14:paraId="4184C5A4" w14:textId="77777777" w:rsidTr="00EE014E">
        <w:tc>
          <w:tcPr>
            <w:tcW w:w="2254" w:type="dxa"/>
          </w:tcPr>
          <w:p w14:paraId="0898658C" w14:textId="77777777" w:rsidR="00D05552" w:rsidRPr="00D05552" w:rsidRDefault="00D05552" w:rsidP="00D05552">
            <w:pPr>
              <w:spacing w:after="160" w:line="259" w:lineRule="auto"/>
              <w:rPr>
                <w:rFonts w:eastAsiaTheme="minorHAnsi"/>
                <w:b/>
              </w:rPr>
            </w:pPr>
            <w:r w:rsidRPr="00D05552">
              <w:rPr>
                <w:rFonts w:eastAsiaTheme="minorHAnsi"/>
                <w:b/>
              </w:rPr>
              <w:t>In</w:t>
            </w:r>
            <w:r w:rsidR="00C82539">
              <w:rPr>
                <w:rFonts w:eastAsiaTheme="minorHAnsi"/>
                <w:b/>
              </w:rPr>
              <w:t>-</w:t>
            </w:r>
            <w:r w:rsidRPr="00D05552">
              <w:rPr>
                <w:rFonts w:eastAsiaTheme="minorHAnsi"/>
                <w:b/>
              </w:rPr>
              <w:t xml:space="preserve"> utero transfer</w:t>
            </w:r>
          </w:p>
          <w:p w14:paraId="597C57C4" w14:textId="77777777" w:rsidR="00D05552" w:rsidRPr="00D05552" w:rsidRDefault="00D05552" w:rsidP="00D05552">
            <w:pPr>
              <w:spacing w:after="160" w:line="259" w:lineRule="auto"/>
              <w:rPr>
                <w:rFonts w:eastAsiaTheme="minorHAnsi"/>
                <w:b/>
              </w:rPr>
            </w:pPr>
          </w:p>
        </w:tc>
        <w:tc>
          <w:tcPr>
            <w:tcW w:w="2254" w:type="dxa"/>
          </w:tcPr>
          <w:p w14:paraId="123FE4FB" w14:textId="77777777" w:rsidR="00D05552" w:rsidRPr="00D05552" w:rsidRDefault="00D05552" w:rsidP="00D05552">
            <w:pPr>
              <w:spacing w:after="160" w:line="259" w:lineRule="auto"/>
              <w:rPr>
                <w:rFonts w:eastAsiaTheme="minorHAnsi"/>
                <w:b/>
              </w:rPr>
            </w:pPr>
          </w:p>
        </w:tc>
        <w:tc>
          <w:tcPr>
            <w:tcW w:w="2254" w:type="dxa"/>
          </w:tcPr>
          <w:p w14:paraId="38401E71" w14:textId="77777777" w:rsidR="00D05552" w:rsidRPr="00D05552" w:rsidRDefault="00D05552" w:rsidP="00D05552">
            <w:pPr>
              <w:spacing w:after="160" w:line="259" w:lineRule="auto"/>
              <w:rPr>
                <w:rFonts w:eastAsiaTheme="minorHAnsi"/>
                <w:b/>
              </w:rPr>
            </w:pPr>
          </w:p>
        </w:tc>
        <w:tc>
          <w:tcPr>
            <w:tcW w:w="2254" w:type="dxa"/>
          </w:tcPr>
          <w:p w14:paraId="0EDCA3CE" w14:textId="77777777" w:rsidR="00D05552" w:rsidRPr="00D05552" w:rsidRDefault="00D05552" w:rsidP="00D05552">
            <w:pPr>
              <w:spacing w:after="160" w:line="259" w:lineRule="auto"/>
              <w:rPr>
                <w:rFonts w:eastAsiaTheme="minorHAnsi"/>
                <w:b/>
              </w:rPr>
            </w:pPr>
          </w:p>
        </w:tc>
      </w:tr>
      <w:tr w:rsidR="00D05552" w:rsidRPr="00D05552" w14:paraId="2B395362" w14:textId="77777777" w:rsidTr="00EE014E">
        <w:tc>
          <w:tcPr>
            <w:tcW w:w="2254" w:type="dxa"/>
          </w:tcPr>
          <w:p w14:paraId="1D9EFA13" w14:textId="77777777" w:rsidR="00D05552" w:rsidRPr="00D05552" w:rsidRDefault="00D05552" w:rsidP="00D05552">
            <w:pPr>
              <w:spacing w:after="160" w:line="259" w:lineRule="auto"/>
              <w:rPr>
                <w:rFonts w:eastAsiaTheme="minorHAnsi"/>
                <w:b/>
              </w:rPr>
            </w:pPr>
            <w:r w:rsidRPr="00D05552">
              <w:rPr>
                <w:rFonts w:eastAsiaTheme="minorHAnsi"/>
                <w:b/>
              </w:rPr>
              <w:t>Ex</w:t>
            </w:r>
            <w:r w:rsidR="00C82539">
              <w:rPr>
                <w:rFonts w:eastAsiaTheme="minorHAnsi"/>
                <w:b/>
              </w:rPr>
              <w:t>-</w:t>
            </w:r>
            <w:r w:rsidRPr="00D05552">
              <w:rPr>
                <w:rFonts w:eastAsiaTheme="minorHAnsi"/>
                <w:b/>
              </w:rPr>
              <w:t xml:space="preserve"> utero transfer</w:t>
            </w:r>
          </w:p>
          <w:p w14:paraId="76EC680A" w14:textId="77777777" w:rsidR="00D05552" w:rsidRPr="00D05552" w:rsidRDefault="00D05552" w:rsidP="00D05552">
            <w:pPr>
              <w:spacing w:after="160" w:line="259" w:lineRule="auto"/>
              <w:rPr>
                <w:rFonts w:eastAsiaTheme="minorHAnsi"/>
                <w:b/>
              </w:rPr>
            </w:pPr>
          </w:p>
        </w:tc>
        <w:tc>
          <w:tcPr>
            <w:tcW w:w="2254" w:type="dxa"/>
          </w:tcPr>
          <w:p w14:paraId="6660503A" w14:textId="77777777" w:rsidR="00D05552" w:rsidRPr="00D05552" w:rsidRDefault="00D05552" w:rsidP="00D05552">
            <w:pPr>
              <w:spacing w:after="160" w:line="259" w:lineRule="auto"/>
              <w:rPr>
                <w:rFonts w:eastAsiaTheme="minorHAnsi"/>
                <w:b/>
              </w:rPr>
            </w:pPr>
          </w:p>
        </w:tc>
        <w:tc>
          <w:tcPr>
            <w:tcW w:w="2254" w:type="dxa"/>
          </w:tcPr>
          <w:p w14:paraId="17F2A002" w14:textId="77777777" w:rsidR="00D05552" w:rsidRPr="00D05552" w:rsidRDefault="00D05552" w:rsidP="00D05552">
            <w:pPr>
              <w:spacing w:after="160" w:line="259" w:lineRule="auto"/>
              <w:rPr>
                <w:rFonts w:eastAsiaTheme="minorHAnsi"/>
                <w:b/>
              </w:rPr>
            </w:pPr>
          </w:p>
        </w:tc>
        <w:tc>
          <w:tcPr>
            <w:tcW w:w="2254" w:type="dxa"/>
          </w:tcPr>
          <w:p w14:paraId="51F12585" w14:textId="77777777" w:rsidR="00D05552" w:rsidRPr="00D05552" w:rsidRDefault="00D05552" w:rsidP="00D05552">
            <w:pPr>
              <w:spacing w:after="160" w:line="259" w:lineRule="auto"/>
              <w:rPr>
                <w:rFonts w:eastAsiaTheme="minorHAnsi"/>
                <w:b/>
              </w:rPr>
            </w:pPr>
          </w:p>
        </w:tc>
      </w:tr>
      <w:tr w:rsidR="00D05552" w:rsidRPr="00D05552" w14:paraId="644EB84A" w14:textId="77777777" w:rsidTr="00EE014E">
        <w:tc>
          <w:tcPr>
            <w:tcW w:w="2254" w:type="dxa"/>
          </w:tcPr>
          <w:p w14:paraId="514097F0" w14:textId="77777777" w:rsidR="00D05552" w:rsidRPr="00D05552" w:rsidRDefault="00D05552" w:rsidP="00D05552">
            <w:pPr>
              <w:spacing w:after="160" w:line="259" w:lineRule="auto"/>
              <w:rPr>
                <w:rFonts w:eastAsiaTheme="minorHAnsi"/>
                <w:b/>
              </w:rPr>
            </w:pPr>
            <w:r w:rsidRPr="00D05552">
              <w:rPr>
                <w:rFonts w:eastAsiaTheme="minorHAnsi"/>
                <w:b/>
              </w:rPr>
              <w:lastRenderedPageBreak/>
              <w:t>Pregnant woman stayed in local unit</w:t>
            </w:r>
          </w:p>
        </w:tc>
        <w:tc>
          <w:tcPr>
            <w:tcW w:w="2254" w:type="dxa"/>
          </w:tcPr>
          <w:p w14:paraId="3611BB03" w14:textId="77777777" w:rsidR="00D05552" w:rsidRPr="00D05552" w:rsidRDefault="00D05552" w:rsidP="00D05552">
            <w:pPr>
              <w:spacing w:after="160" w:line="259" w:lineRule="auto"/>
              <w:rPr>
                <w:rFonts w:eastAsiaTheme="minorHAnsi"/>
                <w:b/>
              </w:rPr>
            </w:pPr>
          </w:p>
        </w:tc>
        <w:tc>
          <w:tcPr>
            <w:tcW w:w="2254" w:type="dxa"/>
          </w:tcPr>
          <w:p w14:paraId="61404059" w14:textId="77777777" w:rsidR="00D05552" w:rsidRPr="00D05552" w:rsidRDefault="00D05552" w:rsidP="00D05552">
            <w:pPr>
              <w:spacing w:after="160" w:line="259" w:lineRule="auto"/>
              <w:rPr>
                <w:rFonts w:eastAsiaTheme="minorHAnsi"/>
                <w:b/>
              </w:rPr>
            </w:pPr>
          </w:p>
        </w:tc>
        <w:tc>
          <w:tcPr>
            <w:tcW w:w="2254" w:type="dxa"/>
          </w:tcPr>
          <w:p w14:paraId="78F18380" w14:textId="77777777" w:rsidR="00D05552" w:rsidRPr="00D05552" w:rsidRDefault="00D05552" w:rsidP="00D05552">
            <w:pPr>
              <w:spacing w:after="160" w:line="259" w:lineRule="auto"/>
              <w:rPr>
                <w:rFonts w:eastAsiaTheme="minorHAnsi"/>
                <w:b/>
              </w:rPr>
            </w:pPr>
          </w:p>
        </w:tc>
      </w:tr>
    </w:tbl>
    <w:p w14:paraId="3B00D336" w14:textId="77777777" w:rsidR="00D05552" w:rsidRPr="00D05552" w:rsidRDefault="00D05552" w:rsidP="00D05552">
      <w:pPr>
        <w:rPr>
          <w:b/>
        </w:rPr>
      </w:pPr>
    </w:p>
    <w:p w14:paraId="29B3A0C6" w14:textId="77777777" w:rsidR="00D05552" w:rsidRPr="00D05552" w:rsidRDefault="00D05552" w:rsidP="00D05552">
      <w:pPr>
        <w:rPr>
          <w:b/>
        </w:rPr>
      </w:pPr>
      <w:r w:rsidRPr="00D05552">
        <w:rPr>
          <w:b/>
        </w:rPr>
        <w:t xml:space="preserve">Date </w:t>
      </w:r>
      <w:r w:rsidR="00C82539">
        <w:rPr>
          <w:b/>
        </w:rPr>
        <w:t>b</w:t>
      </w:r>
      <w:r w:rsidRPr="00D05552">
        <w:rPr>
          <w:b/>
        </w:rPr>
        <w:t xml:space="preserve">aby </w:t>
      </w:r>
      <w:r w:rsidR="00C82539">
        <w:rPr>
          <w:b/>
        </w:rPr>
        <w:t>d</w:t>
      </w:r>
      <w:r w:rsidRPr="00D05552">
        <w:rPr>
          <w:b/>
        </w:rPr>
        <w:t>elivered:</w:t>
      </w:r>
      <w:r w:rsidR="00F45D64">
        <w:rPr>
          <w:b/>
        </w:rPr>
        <w:t xml:space="preserve">  ____ /____ /____</w:t>
      </w:r>
    </w:p>
    <w:p w14:paraId="6B2BA3D1" w14:textId="77777777" w:rsidR="00D05552" w:rsidRPr="00D05552" w:rsidRDefault="00D05552" w:rsidP="00D05552">
      <w:pPr>
        <w:rPr>
          <w:b/>
        </w:rPr>
      </w:pPr>
    </w:p>
    <w:p w14:paraId="04388B9B" w14:textId="77777777" w:rsidR="00D05552" w:rsidRPr="00D05552" w:rsidRDefault="00D05552" w:rsidP="00D05552">
      <w:pPr>
        <w:rPr>
          <w:b/>
        </w:rPr>
      </w:pPr>
      <w:r w:rsidRPr="00D05552">
        <w:rPr>
          <w:b/>
        </w:rPr>
        <w:t>Where was baby transferred to?</w:t>
      </w:r>
      <w:r w:rsidR="00F45D64">
        <w:rPr>
          <w:b/>
        </w:rPr>
        <w:t xml:space="preserve"> _______________________________________</w:t>
      </w:r>
    </w:p>
    <w:p w14:paraId="08506465" w14:textId="77777777" w:rsidR="00D05552" w:rsidRPr="00D05552" w:rsidRDefault="00F45D64" w:rsidP="00D05552">
      <w:pPr>
        <w:rPr>
          <w:b/>
        </w:rPr>
      </w:pPr>
      <w:r>
        <w:rPr>
          <w:b/>
        </w:rPr>
        <w:t>If t</w:t>
      </w:r>
      <w:r w:rsidR="00C82539">
        <w:rPr>
          <w:b/>
        </w:rPr>
        <w:t>ransfer did not take place</w:t>
      </w:r>
      <w:r w:rsidR="00171EBB">
        <w:rPr>
          <w:b/>
        </w:rPr>
        <w:t>,</w:t>
      </w:r>
      <w:r>
        <w:rPr>
          <w:b/>
        </w:rPr>
        <w:t xml:space="preserve"> please complete below table:</w:t>
      </w:r>
    </w:p>
    <w:tbl>
      <w:tblPr>
        <w:tblStyle w:val="TableGrid"/>
        <w:tblW w:w="0" w:type="auto"/>
        <w:tblLook w:val="04A0" w:firstRow="1" w:lastRow="0" w:firstColumn="1" w:lastColumn="0" w:noHBand="0" w:noVBand="1"/>
      </w:tblPr>
      <w:tblGrid>
        <w:gridCol w:w="5382"/>
        <w:gridCol w:w="3634"/>
      </w:tblGrid>
      <w:tr w:rsidR="00D05552" w:rsidRPr="00D05552" w14:paraId="79044CD0" w14:textId="77777777" w:rsidTr="00EE014E">
        <w:tc>
          <w:tcPr>
            <w:tcW w:w="5382" w:type="dxa"/>
          </w:tcPr>
          <w:p w14:paraId="0F283B2E" w14:textId="77777777" w:rsidR="00D05552" w:rsidRPr="00D05552" w:rsidRDefault="00C82539" w:rsidP="00D05552">
            <w:pPr>
              <w:spacing w:after="160" w:line="259" w:lineRule="auto"/>
              <w:rPr>
                <w:rFonts w:eastAsiaTheme="minorHAnsi"/>
                <w:b/>
              </w:rPr>
            </w:pPr>
            <w:r>
              <w:rPr>
                <w:rFonts w:eastAsiaTheme="minorHAnsi"/>
                <w:b/>
              </w:rPr>
              <w:t>Reason</w:t>
            </w:r>
            <w:r w:rsidR="00D05552" w:rsidRPr="00D05552">
              <w:rPr>
                <w:rFonts w:eastAsiaTheme="minorHAnsi"/>
                <w:b/>
              </w:rPr>
              <w:t>:</w:t>
            </w:r>
          </w:p>
        </w:tc>
        <w:tc>
          <w:tcPr>
            <w:tcW w:w="3634" w:type="dxa"/>
          </w:tcPr>
          <w:p w14:paraId="157307F0" w14:textId="77777777" w:rsidR="00D05552" w:rsidRPr="00D05552" w:rsidRDefault="00D05552" w:rsidP="00D05552">
            <w:pPr>
              <w:spacing w:after="160" w:line="259" w:lineRule="auto"/>
              <w:rPr>
                <w:rFonts w:eastAsiaTheme="minorHAnsi"/>
                <w:b/>
              </w:rPr>
            </w:pPr>
            <w:r w:rsidRPr="00D05552">
              <w:rPr>
                <w:rFonts w:eastAsiaTheme="minorHAnsi"/>
                <w:b/>
              </w:rPr>
              <w:t>Please tick relevant box:</w:t>
            </w:r>
          </w:p>
        </w:tc>
      </w:tr>
      <w:tr w:rsidR="00D05552" w:rsidRPr="00D05552" w14:paraId="0705E38D" w14:textId="77777777" w:rsidTr="00EE014E">
        <w:tc>
          <w:tcPr>
            <w:tcW w:w="5382" w:type="dxa"/>
          </w:tcPr>
          <w:p w14:paraId="3503C478" w14:textId="77777777" w:rsidR="00D05552" w:rsidRPr="00D05552" w:rsidRDefault="00D05552" w:rsidP="00D05552">
            <w:pPr>
              <w:spacing w:after="160" w:line="259" w:lineRule="auto"/>
              <w:rPr>
                <w:rFonts w:eastAsiaTheme="minorHAnsi"/>
              </w:rPr>
            </w:pPr>
            <w:r w:rsidRPr="00D05552">
              <w:rPr>
                <w:rFonts w:eastAsiaTheme="minorHAnsi"/>
              </w:rPr>
              <w:t>Pregnant woman unwilling to accept</w:t>
            </w:r>
          </w:p>
          <w:p w14:paraId="6C9501A3" w14:textId="77777777" w:rsidR="00D05552" w:rsidRPr="00D05552" w:rsidRDefault="00D05552" w:rsidP="00D05552">
            <w:pPr>
              <w:spacing w:after="160" w:line="259" w:lineRule="auto"/>
              <w:rPr>
                <w:rFonts w:eastAsiaTheme="minorHAnsi"/>
                <w:b/>
              </w:rPr>
            </w:pPr>
          </w:p>
        </w:tc>
        <w:tc>
          <w:tcPr>
            <w:tcW w:w="3634" w:type="dxa"/>
          </w:tcPr>
          <w:p w14:paraId="2B6CC673" w14:textId="77777777" w:rsidR="00D05552" w:rsidRPr="00D05552" w:rsidRDefault="00D05552" w:rsidP="00D05552">
            <w:pPr>
              <w:spacing w:after="160" w:line="259" w:lineRule="auto"/>
              <w:rPr>
                <w:rFonts w:eastAsiaTheme="minorHAnsi"/>
                <w:b/>
              </w:rPr>
            </w:pPr>
          </w:p>
        </w:tc>
      </w:tr>
      <w:tr w:rsidR="00D05552" w:rsidRPr="00D05552" w14:paraId="0BC2A6E8" w14:textId="77777777" w:rsidTr="00EE014E">
        <w:tc>
          <w:tcPr>
            <w:tcW w:w="5382" w:type="dxa"/>
          </w:tcPr>
          <w:p w14:paraId="07F74D6D" w14:textId="77777777" w:rsidR="00D05552" w:rsidRPr="00D05552" w:rsidRDefault="00D05552" w:rsidP="00D05552">
            <w:pPr>
              <w:spacing w:after="160" w:line="259" w:lineRule="auto"/>
              <w:rPr>
                <w:rFonts w:eastAsiaTheme="minorHAnsi"/>
              </w:rPr>
            </w:pPr>
            <w:r w:rsidRPr="00D05552">
              <w:rPr>
                <w:rFonts w:eastAsiaTheme="minorHAnsi"/>
              </w:rPr>
              <w:t xml:space="preserve">Clinical </w:t>
            </w:r>
            <w:r w:rsidR="00C82539">
              <w:rPr>
                <w:rFonts w:eastAsiaTheme="minorHAnsi"/>
              </w:rPr>
              <w:t>c</w:t>
            </w:r>
            <w:r w:rsidRPr="00D05552">
              <w:rPr>
                <w:rFonts w:eastAsiaTheme="minorHAnsi"/>
              </w:rPr>
              <w:t>hange (e.g. maternal deterioration/improvement/advanced labour)</w:t>
            </w:r>
          </w:p>
        </w:tc>
        <w:tc>
          <w:tcPr>
            <w:tcW w:w="3634" w:type="dxa"/>
          </w:tcPr>
          <w:p w14:paraId="356200BA" w14:textId="77777777" w:rsidR="00D05552" w:rsidRPr="00D05552" w:rsidRDefault="00D05552" w:rsidP="00D05552">
            <w:pPr>
              <w:spacing w:after="160" w:line="259" w:lineRule="auto"/>
              <w:rPr>
                <w:rFonts w:eastAsiaTheme="minorHAnsi"/>
                <w:b/>
              </w:rPr>
            </w:pPr>
          </w:p>
        </w:tc>
      </w:tr>
      <w:tr w:rsidR="00D05552" w:rsidRPr="00D05552" w14:paraId="67572047" w14:textId="77777777" w:rsidTr="00EE014E">
        <w:tc>
          <w:tcPr>
            <w:tcW w:w="5382" w:type="dxa"/>
          </w:tcPr>
          <w:p w14:paraId="4589C2C3" w14:textId="77777777" w:rsidR="00D05552" w:rsidRPr="00D05552" w:rsidRDefault="00D05552" w:rsidP="00D05552">
            <w:pPr>
              <w:spacing w:after="160" w:line="259" w:lineRule="auto"/>
              <w:rPr>
                <w:rFonts w:eastAsiaTheme="minorHAnsi"/>
              </w:rPr>
            </w:pPr>
            <w:r w:rsidRPr="00D05552">
              <w:rPr>
                <w:rFonts w:eastAsiaTheme="minorHAnsi"/>
              </w:rPr>
              <w:t>No maternal bed found</w:t>
            </w:r>
          </w:p>
          <w:p w14:paraId="51017A52" w14:textId="77777777" w:rsidR="00D05552" w:rsidRPr="00D05552" w:rsidRDefault="00D05552" w:rsidP="00D05552">
            <w:pPr>
              <w:spacing w:after="160" w:line="259" w:lineRule="auto"/>
              <w:rPr>
                <w:rFonts w:eastAsiaTheme="minorHAnsi"/>
                <w:b/>
              </w:rPr>
            </w:pPr>
          </w:p>
        </w:tc>
        <w:tc>
          <w:tcPr>
            <w:tcW w:w="3634" w:type="dxa"/>
          </w:tcPr>
          <w:p w14:paraId="40BE8091" w14:textId="77777777" w:rsidR="00D05552" w:rsidRPr="00D05552" w:rsidRDefault="00D05552" w:rsidP="00D05552">
            <w:pPr>
              <w:spacing w:after="160" w:line="259" w:lineRule="auto"/>
              <w:rPr>
                <w:rFonts w:eastAsiaTheme="minorHAnsi"/>
                <w:b/>
              </w:rPr>
            </w:pPr>
          </w:p>
        </w:tc>
      </w:tr>
      <w:tr w:rsidR="00D05552" w:rsidRPr="00D05552" w14:paraId="4AD13F65" w14:textId="77777777" w:rsidTr="00EE014E">
        <w:tc>
          <w:tcPr>
            <w:tcW w:w="5382" w:type="dxa"/>
          </w:tcPr>
          <w:p w14:paraId="147E2953" w14:textId="77777777" w:rsidR="00D05552" w:rsidRPr="00D05552" w:rsidRDefault="00D05552" w:rsidP="00D05552">
            <w:pPr>
              <w:spacing w:after="160" w:line="259" w:lineRule="auto"/>
              <w:rPr>
                <w:rFonts w:eastAsiaTheme="minorHAnsi"/>
              </w:rPr>
            </w:pPr>
            <w:r w:rsidRPr="00D05552">
              <w:rPr>
                <w:rFonts w:eastAsiaTheme="minorHAnsi"/>
              </w:rPr>
              <w:t>No neonatal cot found</w:t>
            </w:r>
          </w:p>
          <w:p w14:paraId="47040D59" w14:textId="77777777" w:rsidR="00D05552" w:rsidRPr="00D05552" w:rsidRDefault="00D05552" w:rsidP="00D05552">
            <w:pPr>
              <w:spacing w:after="160" w:line="259" w:lineRule="auto"/>
              <w:rPr>
                <w:rFonts w:eastAsiaTheme="minorHAnsi"/>
                <w:b/>
              </w:rPr>
            </w:pPr>
          </w:p>
        </w:tc>
        <w:tc>
          <w:tcPr>
            <w:tcW w:w="3634" w:type="dxa"/>
          </w:tcPr>
          <w:p w14:paraId="0180F204" w14:textId="77777777" w:rsidR="00D05552" w:rsidRPr="00D05552" w:rsidRDefault="00D05552" w:rsidP="00D05552">
            <w:pPr>
              <w:spacing w:after="160" w:line="259" w:lineRule="auto"/>
              <w:rPr>
                <w:rFonts w:eastAsiaTheme="minorHAnsi"/>
                <w:b/>
              </w:rPr>
            </w:pPr>
          </w:p>
        </w:tc>
      </w:tr>
      <w:tr w:rsidR="00D05552" w:rsidRPr="00D05552" w14:paraId="5C1042F8" w14:textId="77777777" w:rsidTr="00EE014E">
        <w:trPr>
          <w:trHeight w:val="564"/>
        </w:trPr>
        <w:tc>
          <w:tcPr>
            <w:tcW w:w="5382" w:type="dxa"/>
          </w:tcPr>
          <w:p w14:paraId="5879EB85" w14:textId="77777777" w:rsidR="00D05552" w:rsidRPr="00D05552" w:rsidRDefault="00D05552" w:rsidP="00D05552">
            <w:pPr>
              <w:spacing w:after="160" w:line="259" w:lineRule="auto"/>
              <w:rPr>
                <w:rFonts w:eastAsiaTheme="minorHAnsi"/>
                <w:lang w:val="en-US"/>
              </w:rPr>
            </w:pPr>
            <w:r w:rsidRPr="00D05552">
              <w:rPr>
                <w:rFonts w:eastAsiaTheme="minorHAnsi"/>
                <w:lang w:val="en-US"/>
              </w:rPr>
              <w:t>Unable to locate</w:t>
            </w:r>
            <w:r w:rsidR="001310FB">
              <w:rPr>
                <w:rFonts w:eastAsiaTheme="minorHAnsi"/>
                <w:lang w:val="en-US"/>
              </w:rPr>
              <w:t xml:space="preserve"> 2</w:t>
            </w:r>
            <w:r w:rsidRPr="00D05552">
              <w:rPr>
                <w:rFonts w:eastAsiaTheme="minorHAnsi"/>
                <w:lang w:val="en-US"/>
              </w:rPr>
              <w:t xml:space="preserve"> </w:t>
            </w:r>
            <w:r w:rsidR="00C82539">
              <w:rPr>
                <w:rFonts w:eastAsiaTheme="minorHAnsi"/>
                <w:lang w:val="en-US"/>
              </w:rPr>
              <w:t xml:space="preserve">or more </w:t>
            </w:r>
            <w:r w:rsidR="001310FB">
              <w:rPr>
                <w:rFonts w:eastAsiaTheme="minorHAnsi"/>
                <w:lang w:val="en-US"/>
              </w:rPr>
              <w:t>cots for multiples</w:t>
            </w:r>
          </w:p>
          <w:p w14:paraId="584D2CD9" w14:textId="77777777" w:rsidR="00D05552" w:rsidRPr="00D05552" w:rsidRDefault="00D05552" w:rsidP="00D05552">
            <w:pPr>
              <w:spacing w:after="160" w:line="259" w:lineRule="auto"/>
              <w:rPr>
                <w:rFonts w:eastAsiaTheme="minorHAnsi"/>
                <w:lang w:val="en-US"/>
              </w:rPr>
            </w:pPr>
          </w:p>
        </w:tc>
        <w:tc>
          <w:tcPr>
            <w:tcW w:w="3634" w:type="dxa"/>
          </w:tcPr>
          <w:p w14:paraId="23BE7160" w14:textId="77777777" w:rsidR="00D05552" w:rsidRPr="00D05552" w:rsidRDefault="00D05552" w:rsidP="00D05552">
            <w:pPr>
              <w:spacing w:after="160" w:line="259" w:lineRule="auto"/>
              <w:rPr>
                <w:rFonts w:eastAsiaTheme="minorHAnsi"/>
                <w:b/>
              </w:rPr>
            </w:pPr>
          </w:p>
        </w:tc>
      </w:tr>
      <w:tr w:rsidR="00D05552" w:rsidRPr="00D05552" w14:paraId="3D2046D6" w14:textId="77777777" w:rsidTr="00EE014E">
        <w:tc>
          <w:tcPr>
            <w:tcW w:w="5382" w:type="dxa"/>
          </w:tcPr>
          <w:p w14:paraId="76E60ECA" w14:textId="77777777" w:rsidR="00D05552" w:rsidRPr="00D05552" w:rsidRDefault="00D05552" w:rsidP="00D05552">
            <w:pPr>
              <w:spacing w:after="160" w:line="259" w:lineRule="auto"/>
              <w:rPr>
                <w:rFonts w:eastAsiaTheme="minorHAnsi"/>
                <w:lang w:val="en-US"/>
              </w:rPr>
            </w:pPr>
            <w:r w:rsidRPr="00D05552">
              <w:rPr>
                <w:rFonts w:eastAsiaTheme="minorHAnsi"/>
                <w:lang w:val="en-US"/>
              </w:rPr>
              <w:t>Delivered prior to transfer taking place</w:t>
            </w:r>
          </w:p>
          <w:p w14:paraId="72D24E65" w14:textId="77777777" w:rsidR="00D05552" w:rsidRPr="00D05552" w:rsidRDefault="00D05552" w:rsidP="00D05552">
            <w:pPr>
              <w:spacing w:after="160" w:line="259" w:lineRule="auto"/>
              <w:rPr>
                <w:rFonts w:eastAsiaTheme="minorHAnsi"/>
                <w:lang w:val="en-US"/>
              </w:rPr>
            </w:pPr>
          </w:p>
        </w:tc>
        <w:tc>
          <w:tcPr>
            <w:tcW w:w="3634" w:type="dxa"/>
          </w:tcPr>
          <w:p w14:paraId="09167201" w14:textId="77777777" w:rsidR="00D05552" w:rsidRPr="00D05552" w:rsidRDefault="00D05552" w:rsidP="00D05552">
            <w:pPr>
              <w:spacing w:after="160" w:line="259" w:lineRule="auto"/>
              <w:rPr>
                <w:rFonts w:eastAsiaTheme="minorHAnsi"/>
                <w:b/>
              </w:rPr>
            </w:pPr>
          </w:p>
        </w:tc>
      </w:tr>
      <w:tr w:rsidR="00D05552" w:rsidRPr="00D05552" w14:paraId="3EF00EE9" w14:textId="77777777" w:rsidTr="00EE014E">
        <w:tc>
          <w:tcPr>
            <w:tcW w:w="5382" w:type="dxa"/>
          </w:tcPr>
          <w:p w14:paraId="1A4A5B9B" w14:textId="77777777" w:rsidR="00171EBB" w:rsidRPr="00D05552" w:rsidRDefault="00D05552" w:rsidP="00D05552">
            <w:pPr>
              <w:spacing w:after="160" w:line="259" w:lineRule="auto"/>
              <w:rPr>
                <w:rFonts w:eastAsiaTheme="minorHAnsi"/>
                <w:lang w:val="en-US"/>
              </w:rPr>
            </w:pPr>
            <w:r w:rsidRPr="00D05552">
              <w:rPr>
                <w:rFonts w:eastAsiaTheme="minorHAnsi"/>
                <w:lang w:val="en-US"/>
              </w:rPr>
              <w:t>Delivered prior to transfer taking place due to ambulance delay</w:t>
            </w:r>
          </w:p>
        </w:tc>
        <w:tc>
          <w:tcPr>
            <w:tcW w:w="3634" w:type="dxa"/>
          </w:tcPr>
          <w:p w14:paraId="31A9174F" w14:textId="77777777" w:rsidR="00D05552" w:rsidRPr="00D05552" w:rsidRDefault="00D05552" w:rsidP="00D05552">
            <w:pPr>
              <w:spacing w:after="160" w:line="259" w:lineRule="auto"/>
              <w:rPr>
                <w:rFonts w:eastAsiaTheme="minorHAnsi"/>
                <w:b/>
              </w:rPr>
            </w:pPr>
          </w:p>
        </w:tc>
      </w:tr>
      <w:tr w:rsidR="00D05552" w:rsidRPr="00D05552" w14:paraId="67781BF7" w14:textId="77777777" w:rsidTr="00EE014E">
        <w:tc>
          <w:tcPr>
            <w:tcW w:w="5382" w:type="dxa"/>
          </w:tcPr>
          <w:p w14:paraId="1A78D8FD" w14:textId="77777777" w:rsidR="008A0464" w:rsidRDefault="008A0464" w:rsidP="00D05552">
            <w:pPr>
              <w:spacing w:after="160" w:line="259" w:lineRule="auto"/>
              <w:rPr>
                <w:rFonts w:eastAsiaTheme="minorHAnsi"/>
                <w:lang w:val="en-US"/>
              </w:rPr>
            </w:pPr>
            <w:r>
              <w:rPr>
                <w:rFonts w:eastAsiaTheme="minorHAnsi"/>
                <w:lang w:val="en-US"/>
              </w:rPr>
              <w:t>Escort unavailable</w:t>
            </w:r>
          </w:p>
          <w:p w14:paraId="29291B4F" w14:textId="77777777" w:rsidR="00171EBB" w:rsidRPr="00D05552" w:rsidRDefault="00171EBB" w:rsidP="00D05552">
            <w:pPr>
              <w:spacing w:after="160" w:line="259" w:lineRule="auto"/>
              <w:rPr>
                <w:rFonts w:eastAsiaTheme="minorHAnsi"/>
                <w:lang w:val="en-US"/>
              </w:rPr>
            </w:pPr>
          </w:p>
        </w:tc>
        <w:tc>
          <w:tcPr>
            <w:tcW w:w="3634" w:type="dxa"/>
          </w:tcPr>
          <w:p w14:paraId="29095E6C" w14:textId="77777777" w:rsidR="00D05552" w:rsidRPr="00D05552" w:rsidRDefault="00D05552" w:rsidP="00D05552">
            <w:pPr>
              <w:spacing w:after="160" w:line="259" w:lineRule="auto"/>
              <w:rPr>
                <w:rFonts w:eastAsiaTheme="minorHAnsi"/>
                <w:b/>
              </w:rPr>
            </w:pPr>
          </w:p>
        </w:tc>
      </w:tr>
      <w:tr w:rsidR="00D05552" w:rsidRPr="00D05552" w14:paraId="0E0CDB32" w14:textId="77777777" w:rsidTr="00EE014E">
        <w:tc>
          <w:tcPr>
            <w:tcW w:w="5382" w:type="dxa"/>
          </w:tcPr>
          <w:p w14:paraId="05D5BE8E" w14:textId="77777777" w:rsidR="00D05552" w:rsidRPr="00D05552" w:rsidRDefault="00D05552" w:rsidP="00D05552">
            <w:pPr>
              <w:spacing w:after="160" w:line="259" w:lineRule="auto"/>
              <w:rPr>
                <w:rFonts w:eastAsiaTheme="minorHAnsi"/>
                <w:lang w:val="en-US"/>
              </w:rPr>
            </w:pPr>
            <w:r w:rsidRPr="00D05552">
              <w:rPr>
                <w:rFonts w:eastAsiaTheme="minorHAnsi"/>
                <w:lang w:val="en-US"/>
              </w:rPr>
              <w:t>Other, please state:</w:t>
            </w:r>
          </w:p>
          <w:p w14:paraId="73FC0FAB" w14:textId="77777777" w:rsidR="00D05552" w:rsidRPr="00D05552" w:rsidRDefault="00D05552" w:rsidP="00D05552">
            <w:pPr>
              <w:spacing w:after="160" w:line="259" w:lineRule="auto"/>
              <w:rPr>
                <w:rFonts w:eastAsiaTheme="minorHAnsi"/>
                <w:lang w:val="en-US"/>
              </w:rPr>
            </w:pPr>
          </w:p>
        </w:tc>
        <w:tc>
          <w:tcPr>
            <w:tcW w:w="3634" w:type="dxa"/>
          </w:tcPr>
          <w:p w14:paraId="27F21B45" w14:textId="77777777" w:rsidR="00D05552" w:rsidRPr="00D05552" w:rsidRDefault="00D05552" w:rsidP="00D05552">
            <w:pPr>
              <w:spacing w:after="160" w:line="259" w:lineRule="auto"/>
              <w:rPr>
                <w:rFonts w:eastAsiaTheme="minorHAnsi"/>
                <w:b/>
              </w:rPr>
            </w:pPr>
          </w:p>
        </w:tc>
      </w:tr>
    </w:tbl>
    <w:p w14:paraId="1E41B853" w14:textId="5796685C" w:rsidR="00D05552" w:rsidRDefault="00D05552" w:rsidP="00D05552">
      <w:pPr>
        <w:rPr>
          <w:b/>
        </w:rPr>
      </w:pPr>
    </w:p>
    <w:p w14:paraId="402E7574" w14:textId="77777777" w:rsidR="00C33451" w:rsidRPr="001D6C86" w:rsidRDefault="00C33451" w:rsidP="00D05552">
      <w:pPr>
        <w:rPr>
          <w:b/>
        </w:rPr>
      </w:pPr>
      <w:bookmarkStart w:id="2" w:name="_GoBack"/>
      <w:bookmarkEnd w:id="2"/>
    </w:p>
    <w:p w14:paraId="5A49139B" w14:textId="77777777" w:rsidR="001D6C86" w:rsidRDefault="00DE1820" w:rsidP="001D6C86">
      <w:pPr>
        <w:pStyle w:val="Default"/>
        <w:rPr>
          <w:b/>
        </w:rPr>
      </w:pPr>
      <w:r>
        <w:rPr>
          <w:b/>
        </w:rPr>
        <w:t xml:space="preserve">2.2 </w:t>
      </w:r>
      <w:r w:rsidR="001D6C86" w:rsidRPr="001D6C86">
        <w:rPr>
          <w:b/>
        </w:rPr>
        <w:t>Communication with the Referring Unit</w:t>
      </w:r>
      <w:r w:rsidR="00C82539">
        <w:rPr>
          <w:b/>
        </w:rPr>
        <w:t>:</w:t>
      </w:r>
    </w:p>
    <w:p w14:paraId="4081F7C7" w14:textId="77777777" w:rsidR="008C3639" w:rsidRPr="001D6C86" w:rsidRDefault="008C3639" w:rsidP="001D6C86">
      <w:pPr>
        <w:pStyle w:val="Default"/>
        <w:rPr>
          <w:b/>
        </w:rPr>
      </w:pPr>
    </w:p>
    <w:p w14:paraId="550B584C" w14:textId="77777777" w:rsidR="001D6C86" w:rsidRPr="00D90F87" w:rsidRDefault="001D6C86" w:rsidP="001D6C86">
      <w:pPr>
        <w:pStyle w:val="Default"/>
      </w:pPr>
      <w:r w:rsidRPr="00D90F87">
        <w:t xml:space="preserve">In order to ensure that the referring obstetrician is aware of the outcomes of </w:t>
      </w:r>
      <w:r w:rsidR="008A0464">
        <w:t>their</w:t>
      </w:r>
      <w:r w:rsidRPr="00D90F87">
        <w:t xml:space="preserve"> patient, receiving neonatal units should ensure that the referring clinician is sent a copy of the </w:t>
      </w:r>
      <w:r w:rsidR="008A0464">
        <w:t>relevant</w:t>
      </w:r>
      <w:r w:rsidRPr="00D90F87">
        <w:t xml:space="preserve"> discharge summary </w:t>
      </w:r>
      <w:r w:rsidR="008A0464">
        <w:t>(</w:t>
      </w:r>
      <w:r w:rsidR="00F45D64">
        <w:t>e.g.</w:t>
      </w:r>
      <w:r w:rsidR="008A0464">
        <w:t xml:space="preserve"> Badger)</w:t>
      </w:r>
      <w:r w:rsidR="00F45D64">
        <w:t xml:space="preserve"> </w:t>
      </w:r>
      <w:r w:rsidRPr="00D90F87">
        <w:t xml:space="preserve">which can then be placed in the patient’s obstetric notes at the local unit. </w:t>
      </w:r>
      <w:r w:rsidR="0057373F" w:rsidRPr="00D90F87">
        <w:t xml:space="preserve">If the </w:t>
      </w:r>
      <w:r w:rsidR="000B5F33" w:rsidRPr="00D90F87">
        <w:t>wom</w:t>
      </w:r>
      <w:r w:rsidR="00F45D64">
        <w:t>a</w:t>
      </w:r>
      <w:r w:rsidR="000B5F33" w:rsidRPr="00D90F87">
        <w:t xml:space="preserve">n does not deliver </w:t>
      </w:r>
      <w:r w:rsidR="001310FB">
        <w:t xml:space="preserve">then </w:t>
      </w:r>
      <w:r w:rsidR="000B5F33" w:rsidRPr="00D90F87">
        <w:t>a discharge summary should be forwarded to the referring clinician</w:t>
      </w:r>
      <w:r w:rsidR="00B37483">
        <w:t>, so the referring unit will pick up ongoing antenatal care and follow up.</w:t>
      </w:r>
    </w:p>
    <w:p w14:paraId="2F472EA2" w14:textId="77777777" w:rsidR="000B5F33" w:rsidRPr="00D90F87" w:rsidRDefault="000B5F33" w:rsidP="001D6C86">
      <w:pPr>
        <w:rPr>
          <w:szCs w:val="24"/>
        </w:rPr>
      </w:pPr>
    </w:p>
    <w:p w14:paraId="58D4BA37" w14:textId="77777777" w:rsidR="00D05552" w:rsidRPr="00D90F87" w:rsidRDefault="001D6C86" w:rsidP="001D6C86">
      <w:pPr>
        <w:rPr>
          <w:b/>
          <w:szCs w:val="24"/>
        </w:rPr>
      </w:pPr>
      <w:r w:rsidRPr="00D90F87">
        <w:rPr>
          <w:szCs w:val="24"/>
        </w:rPr>
        <w:t>In the event of a neonatal death, the neonatal unit or obstetric unit (depending upon where the death took place) should inform the referring obstetrician to ensure that local bereavement services and follow up can be made available if required.</w:t>
      </w:r>
    </w:p>
    <w:p w14:paraId="73F8C71D" w14:textId="77777777" w:rsidR="00D05552" w:rsidRPr="00D05552" w:rsidRDefault="00D05552" w:rsidP="00D05552">
      <w:pPr>
        <w:rPr>
          <w:b/>
        </w:rPr>
      </w:pPr>
    </w:p>
    <w:p w14:paraId="29FB9C65" w14:textId="77777777" w:rsidR="00D05552" w:rsidRPr="00D05552" w:rsidRDefault="005D7E08" w:rsidP="00D05552">
      <w:pPr>
        <w:rPr>
          <w:b/>
        </w:rPr>
      </w:pPr>
      <w:r>
        <w:rPr>
          <w:b/>
        </w:rPr>
        <w:t xml:space="preserve">2.3 </w:t>
      </w:r>
      <w:r w:rsidR="000B5F33" w:rsidRPr="00581780">
        <w:rPr>
          <w:b/>
        </w:rPr>
        <w:t>Data Collection:</w:t>
      </w:r>
    </w:p>
    <w:p w14:paraId="34ABA815" w14:textId="77777777" w:rsidR="00AE2089" w:rsidRDefault="000B5F33" w:rsidP="00D05552">
      <w:r>
        <w:t xml:space="preserve">Data </w:t>
      </w:r>
      <w:r w:rsidR="00D30F15">
        <w:t>will be collected through Ce</w:t>
      </w:r>
      <w:r w:rsidR="0069411B">
        <w:t>n</w:t>
      </w:r>
      <w:r w:rsidR="00D30F15">
        <w:t xml:space="preserve">Tre </w:t>
      </w:r>
      <w:r>
        <w:t xml:space="preserve">and </w:t>
      </w:r>
      <w:r w:rsidR="00D30F15">
        <w:t xml:space="preserve">this will be </w:t>
      </w:r>
      <w:r w:rsidR="001310FB">
        <w:t>downloaded</w:t>
      </w:r>
      <w:r w:rsidR="00D30F15">
        <w:t xml:space="preserve"> on a monthly basis and sent to a nominated Preterm Birth lead at each trust.  </w:t>
      </w:r>
      <w:r w:rsidR="0069411B">
        <w:t xml:space="preserve">Each referring unit will also keep a record of all the </w:t>
      </w:r>
      <w:r w:rsidR="00F45D64">
        <w:t>in- utero</w:t>
      </w:r>
      <w:r w:rsidR="0069411B">
        <w:t xml:space="preserve"> </w:t>
      </w:r>
      <w:r w:rsidR="003F6FDC">
        <w:t>t</w:t>
      </w:r>
      <w:r w:rsidR="0069411B">
        <w:t>ransfer records and</w:t>
      </w:r>
      <w:r w:rsidR="001310FB">
        <w:t xml:space="preserve"> completed</w:t>
      </w:r>
      <w:r w:rsidR="0069411B">
        <w:t xml:space="preserve"> decision making too</w:t>
      </w:r>
      <w:r w:rsidR="003F6FDC">
        <w:t>ls</w:t>
      </w:r>
      <w:r w:rsidR="0069411B">
        <w:t>. The Preterm Birth lead will be responsible for following up the</w:t>
      </w:r>
      <w:r>
        <w:t xml:space="preserve"> outcome</w:t>
      </w:r>
      <w:r w:rsidR="0069411B">
        <w:t xml:space="preserve"> of each case and a review of all cases will take place on a quarterly basis with the Neonatal ODN and the Maternity Clinical Network.</w:t>
      </w:r>
    </w:p>
    <w:p w14:paraId="385BFBDB" w14:textId="77777777" w:rsidR="00AE2089" w:rsidRDefault="00AE2089" w:rsidP="00D05552"/>
    <w:p w14:paraId="3BD9CC50" w14:textId="77777777" w:rsidR="00AE2089" w:rsidRDefault="00AE2089" w:rsidP="00D05552"/>
    <w:p w14:paraId="2D7FE50B" w14:textId="77777777" w:rsidR="00AE2089" w:rsidRDefault="00AE2089" w:rsidP="00D05552"/>
    <w:p w14:paraId="1E829184" w14:textId="77777777" w:rsidR="00AE2089" w:rsidRDefault="00AE2089" w:rsidP="00D05552"/>
    <w:p w14:paraId="1215497A" w14:textId="77777777" w:rsidR="00AE2089" w:rsidRDefault="00AE2089" w:rsidP="00D05552"/>
    <w:p w14:paraId="55B07C99" w14:textId="77777777" w:rsidR="00AE2089" w:rsidRDefault="00AE2089" w:rsidP="00D05552"/>
    <w:p w14:paraId="6EA8EB05" w14:textId="77777777" w:rsidR="00AE2089" w:rsidRDefault="00AE2089" w:rsidP="00D05552"/>
    <w:p w14:paraId="614D1F2B" w14:textId="77777777" w:rsidR="00AE2089" w:rsidRDefault="00AE2089" w:rsidP="00D05552"/>
    <w:p w14:paraId="66B1944D" w14:textId="77777777" w:rsidR="00AE2089" w:rsidRDefault="00AE2089" w:rsidP="00D05552"/>
    <w:p w14:paraId="45934C74" w14:textId="77777777" w:rsidR="00AE2089" w:rsidRDefault="00AE2089" w:rsidP="00D05552"/>
    <w:p w14:paraId="3EE8C8FF" w14:textId="77777777" w:rsidR="00AE2089" w:rsidRDefault="00AE2089" w:rsidP="00D05552"/>
    <w:p w14:paraId="0373A3BA" w14:textId="77777777" w:rsidR="00AE2089" w:rsidRDefault="00AE2089" w:rsidP="00D05552"/>
    <w:p w14:paraId="065CB5D2" w14:textId="77777777" w:rsidR="00AE2089" w:rsidRDefault="00AE2089" w:rsidP="00D05552"/>
    <w:p w14:paraId="2DB7E2F3" w14:textId="77777777" w:rsidR="00AE2089" w:rsidRDefault="00AE2089" w:rsidP="00D05552"/>
    <w:p w14:paraId="028A5DD2" w14:textId="77777777" w:rsidR="00AE2089" w:rsidRDefault="00AE2089" w:rsidP="00D05552"/>
    <w:p w14:paraId="113DF717" w14:textId="77777777" w:rsidR="00AE2089" w:rsidRDefault="00AE2089" w:rsidP="00D05552"/>
    <w:p w14:paraId="113CF0DF" w14:textId="77777777" w:rsidR="00AE2089" w:rsidRDefault="00AE2089" w:rsidP="00D05552"/>
    <w:p w14:paraId="69F15860" w14:textId="77777777" w:rsidR="00AE2089" w:rsidRDefault="00AE2089" w:rsidP="00D05552"/>
    <w:p w14:paraId="3D8A5494" w14:textId="6EC96384" w:rsidR="00F23600" w:rsidRPr="005A0D3C" w:rsidRDefault="00F23600" w:rsidP="00D05552">
      <w:pPr>
        <w:rPr>
          <w:rFonts w:eastAsia="Times New Roman" w:cs="Times New Roman"/>
          <w:b/>
          <w:bCs/>
          <w:color w:val="005EB8"/>
          <w:sz w:val="32"/>
          <w:szCs w:val="72"/>
        </w:rPr>
      </w:pPr>
    </w:p>
    <w:sectPr w:rsidR="00F23600" w:rsidRPr="005A0D3C" w:rsidSect="00D613FD">
      <w:footerReference w:type="default" r:id="rId14"/>
      <w:type w:val="continuous"/>
      <w:pgSz w:w="11906" w:h="16838"/>
      <w:pgMar w:top="720" w:right="720" w:bottom="720" w:left="720" w:header="708" w:footer="57"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DBFFA0" w14:textId="77777777" w:rsidR="00641F08" w:rsidRDefault="00641F08" w:rsidP="0041131D">
      <w:pPr>
        <w:spacing w:after="0" w:line="240" w:lineRule="auto"/>
      </w:pPr>
      <w:r>
        <w:separator/>
      </w:r>
    </w:p>
  </w:endnote>
  <w:endnote w:type="continuationSeparator" w:id="0">
    <w:p w14:paraId="1DAF7843" w14:textId="77777777" w:rsidR="00641F08" w:rsidRDefault="00641F08" w:rsidP="004113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HGSMinchoE">
    <w:charset w:val="80"/>
    <w:family w:val="roman"/>
    <w:pitch w:val="variable"/>
    <w:sig w:usb0="E00002FF" w:usb1="2AC7EDFE" w:usb2="00000012" w:usb3="00000000" w:csb0="0002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3792841"/>
      <w:docPartObj>
        <w:docPartGallery w:val="Page Numbers (Bottom of Page)"/>
        <w:docPartUnique/>
      </w:docPartObj>
    </w:sdtPr>
    <w:sdtEndPr>
      <w:rPr>
        <w:noProof/>
      </w:rPr>
    </w:sdtEndPr>
    <w:sdtContent>
      <w:p w14:paraId="31D5DF35" w14:textId="129BF8F8" w:rsidR="00641F08" w:rsidRDefault="00641F08">
        <w:pPr>
          <w:pStyle w:val="Footer"/>
          <w:jc w:val="center"/>
        </w:pPr>
        <w:r>
          <w:fldChar w:fldCharType="begin"/>
        </w:r>
        <w:r>
          <w:instrText xml:space="preserve"> PAGE   \* MERGEFORMAT </w:instrText>
        </w:r>
        <w:r>
          <w:fldChar w:fldCharType="separate"/>
        </w:r>
        <w:r w:rsidR="00C33451">
          <w:rPr>
            <w:noProof/>
          </w:rPr>
          <w:t>8</w:t>
        </w:r>
        <w:r>
          <w:rPr>
            <w:noProof/>
          </w:rPr>
          <w:fldChar w:fldCharType="end"/>
        </w:r>
      </w:p>
    </w:sdtContent>
  </w:sdt>
  <w:p w14:paraId="74E0D43C" w14:textId="77777777" w:rsidR="00641F08" w:rsidRDefault="00641F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6CB753" w14:textId="77777777" w:rsidR="00641F08" w:rsidRDefault="00641F08" w:rsidP="0041131D">
      <w:pPr>
        <w:spacing w:after="0" w:line="240" w:lineRule="auto"/>
      </w:pPr>
      <w:r>
        <w:separator/>
      </w:r>
    </w:p>
  </w:footnote>
  <w:footnote w:type="continuationSeparator" w:id="0">
    <w:p w14:paraId="02DDC1EC" w14:textId="77777777" w:rsidR="00641F08" w:rsidRDefault="00641F08" w:rsidP="004113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71F4C"/>
    <w:multiLevelType w:val="hybridMultilevel"/>
    <w:tmpl w:val="9DE85B60"/>
    <w:lvl w:ilvl="0" w:tplc="0809000F">
      <w:start w:val="1"/>
      <w:numFmt w:val="decimal"/>
      <w:lvlText w:val="%1."/>
      <w:lvlJc w:val="left"/>
      <w:pPr>
        <w:ind w:left="1872" w:hanging="360"/>
      </w:pPr>
    </w:lvl>
    <w:lvl w:ilvl="1" w:tplc="08090019" w:tentative="1">
      <w:start w:val="1"/>
      <w:numFmt w:val="lowerLetter"/>
      <w:lvlText w:val="%2."/>
      <w:lvlJc w:val="left"/>
      <w:pPr>
        <w:ind w:left="2592" w:hanging="360"/>
      </w:pPr>
    </w:lvl>
    <w:lvl w:ilvl="2" w:tplc="0809001B" w:tentative="1">
      <w:start w:val="1"/>
      <w:numFmt w:val="lowerRoman"/>
      <w:lvlText w:val="%3."/>
      <w:lvlJc w:val="right"/>
      <w:pPr>
        <w:ind w:left="3312" w:hanging="180"/>
      </w:pPr>
    </w:lvl>
    <w:lvl w:ilvl="3" w:tplc="0809000F" w:tentative="1">
      <w:start w:val="1"/>
      <w:numFmt w:val="decimal"/>
      <w:lvlText w:val="%4."/>
      <w:lvlJc w:val="left"/>
      <w:pPr>
        <w:ind w:left="4032" w:hanging="360"/>
      </w:pPr>
    </w:lvl>
    <w:lvl w:ilvl="4" w:tplc="08090019" w:tentative="1">
      <w:start w:val="1"/>
      <w:numFmt w:val="lowerLetter"/>
      <w:lvlText w:val="%5."/>
      <w:lvlJc w:val="left"/>
      <w:pPr>
        <w:ind w:left="4752" w:hanging="360"/>
      </w:pPr>
    </w:lvl>
    <w:lvl w:ilvl="5" w:tplc="0809001B" w:tentative="1">
      <w:start w:val="1"/>
      <w:numFmt w:val="lowerRoman"/>
      <w:lvlText w:val="%6."/>
      <w:lvlJc w:val="right"/>
      <w:pPr>
        <w:ind w:left="5472" w:hanging="180"/>
      </w:pPr>
    </w:lvl>
    <w:lvl w:ilvl="6" w:tplc="0809000F" w:tentative="1">
      <w:start w:val="1"/>
      <w:numFmt w:val="decimal"/>
      <w:lvlText w:val="%7."/>
      <w:lvlJc w:val="left"/>
      <w:pPr>
        <w:ind w:left="6192" w:hanging="360"/>
      </w:pPr>
    </w:lvl>
    <w:lvl w:ilvl="7" w:tplc="08090019" w:tentative="1">
      <w:start w:val="1"/>
      <w:numFmt w:val="lowerLetter"/>
      <w:lvlText w:val="%8."/>
      <w:lvlJc w:val="left"/>
      <w:pPr>
        <w:ind w:left="6912" w:hanging="360"/>
      </w:pPr>
    </w:lvl>
    <w:lvl w:ilvl="8" w:tplc="0809001B" w:tentative="1">
      <w:start w:val="1"/>
      <w:numFmt w:val="lowerRoman"/>
      <w:lvlText w:val="%9."/>
      <w:lvlJc w:val="right"/>
      <w:pPr>
        <w:ind w:left="7632" w:hanging="180"/>
      </w:pPr>
    </w:lvl>
  </w:abstractNum>
  <w:abstractNum w:abstractNumId="1" w15:restartNumberingAfterBreak="0">
    <w:nsid w:val="0CAF3885"/>
    <w:multiLevelType w:val="hybridMultilevel"/>
    <w:tmpl w:val="6E426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FC1292"/>
    <w:multiLevelType w:val="hybridMultilevel"/>
    <w:tmpl w:val="65C48156"/>
    <w:lvl w:ilvl="0" w:tplc="BE24F952">
      <w:start w:val="1"/>
      <w:numFmt w:val="decimal"/>
      <w:lvlText w:val="%1."/>
      <w:lvlJc w:val="left"/>
      <w:pPr>
        <w:ind w:left="1872" w:hanging="360"/>
      </w:pPr>
    </w:lvl>
    <w:lvl w:ilvl="1" w:tplc="08090019" w:tentative="1">
      <w:start w:val="1"/>
      <w:numFmt w:val="lowerLetter"/>
      <w:lvlText w:val="%2."/>
      <w:lvlJc w:val="left"/>
      <w:pPr>
        <w:ind w:left="2592" w:hanging="360"/>
      </w:pPr>
    </w:lvl>
    <w:lvl w:ilvl="2" w:tplc="0809001B" w:tentative="1">
      <w:start w:val="1"/>
      <w:numFmt w:val="lowerRoman"/>
      <w:lvlText w:val="%3."/>
      <w:lvlJc w:val="right"/>
      <w:pPr>
        <w:ind w:left="3312" w:hanging="180"/>
      </w:pPr>
    </w:lvl>
    <w:lvl w:ilvl="3" w:tplc="0809000F" w:tentative="1">
      <w:start w:val="1"/>
      <w:numFmt w:val="decimal"/>
      <w:lvlText w:val="%4."/>
      <w:lvlJc w:val="left"/>
      <w:pPr>
        <w:ind w:left="4032" w:hanging="360"/>
      </w:pPr>
    </w:lvl>
    <w:lvl w:ilvl="4" w:tplc="08090019" w:tentative="1">
      <w:start w:val="1"/>
      <w:numFmt w:val="lowerLetter"/>
      <w:lvlText w:val="%5."/>
      <w:lvlJc w:val="left"/>
      <w:pPr>
        <w:ind w:left="4752" w:hanging="360"/>
      </w:pPr>
    </w:lvl>
    <w:lvl w:ilvl="5" w:tplc="0809001B" w:tentative="1">
      <w:start w:val="1"/>
      <w:numFmt w:val="lowerRoman"/>
      <w:lvlText w:val="%6."/>
      <w:lvlJc w:val="right"/>
      <w:pPr>
        <w:ind w:left="5472" w:hanging="180"/>
      </w:pPr>
    </w:lvl>
    <w:lvl w:ilvl="6" w:tplc="0809000F" w:tentative="1">
      <w:start w:val="1"/>
      <w:numFmt w:val="decimal"/>
      <w:lvlText w:val="%7."/>
      <w:lvlJc w:val="left"/>
      <w:pPr>
        <w:ind w:left="6192" w:hanging="360"/>
      </w:pPr>
    </w:lvl>
    <w:lvl w:ilvl="7" w:tplc="08090019" w:tentative="1">
      <w:start w:val="1"/>
      <w:numFmt w:val="lowerLetter"/>
      <w:lvlText w:val="%8."/>
      <w:lvlJc w:val="left"/>
      <w:pPr>
        <w:ind w:left="6912" w:hanging="360"/>
      </w:pPr>
    </w:lvl>
    <w:lvl w:ilvl="8" w:tplc="0809001B" w:tentative="1">
      <w:start w:val="1"/>
      <w:numFmt w:val="lowerRoman"/>
      <w:lvlText w:val="%9."/>
      <w:lvlJc w:val="right"/>
      <w:pPr>
        <w:ind w:left="7632" w:hanging="180"/>
      </w:pPr>
    </w:lvl>
  </w:abstractNum>
  <w:abstractNum w:abstractNumId="3" w15:restartNumberingAfterBreak="0">
    <w:nsid w:val="18B74FB7"/>
    <w:multiLevelType w:val="hybridMultilevel"/>
    <w:tmpl w:val="E3F4CAF4"/>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912739B"/>
    <w:multiLevelType w:val="multilevel"/>
    <w:tmpl w:val="8AB83712"/>
    <w:lvl w:ilvl="0">
      <w:start w:val="1"/>
      <w:numFmt w:val="decimal"/>
      <w:lvlText w:val="%1."/>
      <w:lvlJc w:val="left"/>
      <w:pPr>
        <w:ind w:left="720" w:hanging="360"/>
      </w:pPr>
      <w:rPr>
        <w:rFonts w:hint="default"/>
      </w:rPr>
    </w:lvl>
    <w:lvl w:ilv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44E0BD9"/>
    <w:multiLevelType w:val="multilevel"/>
    <w:tmpl w:val="E4B0BBC8"/>
    <w:lvl w:ilvl="0">
      <w:start w:val="1"/>
      <w:numFmt w:val="decimal"/>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6" w15:restartNumberingAfterBreak="0">
    <w:nsid w:val="28AB6045"/>
    <w:multiLevelType w:val="hybridMultilevel"/>
    <w:tmpl w:val="20081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0779C1"/>
    <w:multiLevelType w:val="hybridMultilevel"/>
    <w:tmpl w:val="54387D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6D13529"/>
    <w:multiLevelType w:val="hybridMultilevel"/>
    <w:tmpl w:val="6BDEB638"/>
    <w:lvl w:ilvl="0" w:tplc="08090001">
      <w:start w:val="1"/>
      <w:numFmt w:val="bullet"/>
      <w:lvlText w:val=""/>
      <w:lvlJc w:val="left"/>
      <w:pPr>
        <w:ind w:left="2880" w:hanging="360"/>
      </w:pPr>
      <w:rPr>
        <w:rFonts w:ascii="Symbol" w:hAnsi="Symbol" w:hint="default"/>
      </w:r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9" w15:restartNumberingAfterBreak="0">
    <w:nsid w:val="46EC1065"/>
    <w:multiLevelType w:val="hybridMultilevel"/>
    <w:tmpl w:val="A8404F76"/>
    <w:lvl w:ilvl="0" w:tplc="EC481F50">
      <w:start w:val="1"/>
      <w:numFmt w:val="decimal"/>
      <w:lvlText w:val="%1)"/>
      <w:lvlJc w:val="left"/>
      <w:pPr>
        <w:ind w:left="927"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4BBE04BC"/>
    <w:multiLevelType w:val="hybridMultilevel"/>
    <w:tmpl w:val="86AAA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8A46265"/>
    <w:multiLevelType w:val="hybridMultilevel"/>
    <w:tmpl w:val="267A8830"/>
    <w:lvl w:ilvl="0" w:tplc="5C743ED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BE03906"/>
    <w:multiLevelType w:val="hybridMultilevel"/>
    <w:tmpl w:val="9D6EF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5AB05C5"/>
    <w:multiLevelType w:val="hybridMultilevel"/>
    <w:tmpl w:val="16E4ACD4"/>
    <w:lvl w:ilvl="0" w:tplc="08090001">
      <w:start w:val="1"/>
      <w:numFmt w:val="bullet"/>
      <w:lvlText w:val=""/>
      <w:lvlJc w:val="left"/>
      <w:pPr>
        <w:ind w:left="1152" w:hanging="360"/>
      </w:pPr>
      <w:rPr>
        <w:rFonts w:ascii="Symbol" w:hAnsi="Symbo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14" w15:restartNumberingAfterBreak="0">
    <w:nsid w:val="7AFD7C07"/>
    <w:multiLevelType w:val="hybridMultilevel"/>
    <w:tmpl w:val="47448F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DC36A63"/>
    <w:multiLevelType w:val="hybridMultilevel"/>
    <w:tmpl w:val="3732DED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6"/>
  </w:num>
  <w:num w:numId="2">
    <w:abstractNumId w:val="5"/>
  </w:num>
  <w:num w:numId="3">
    <w:abstractNumId w:val="9"/>
  </w:num>
  <w:num w:numId="4">
    <w:abstractNumId w:val="12"/>
  </w:num>
  <w:num w:numId="5">
    <w:abstractNumId w:val="13"/>
  </w:num>
  <w:num w:numId="6">
    <w:abstractNumId w:val="1"/>
  </w:num>
  <w:num w:numId="7">
    <w:abstractNumId w:val="15"/>
  </w:num>
  <w:num w:numId="8">
    <w:abstractNumId w:val="2"/>
  </w:num>
  <w:num w:numId="9">
    <w:abstractNumId w:val="8"/>
  </w:num>
  <w:num w:numId="10">
    <w:abstractNumId w:val="0"/>
  </w:num>
  <w:num w:numId="11">
    <w:abstractNumId w:val="10"/>
  </w:num>
  <w:num w:numId="12">
    <w:abstractNumId w:val="14"/>
  </w:num>
  <w:num w:numId="13">
    <w:abstractNumId w:val="4"/>
  </w:num>
  <w:num w:numId="14">
    <w:abstractNumId w:val="11"/>
  </w:num>
  <w:num w:numId="15">
    <w:abstractNumId w:val="3"/>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6AC"/>
    <w:rsid w:val="0001350D"/>
    <w:rsid w:val="0004706D"/>
    <w:rsid w:val="0007332A"/>
    <w:rsid w:val="000B5F33"/>
    <w:rsid w:val="00102042"/>
    <w:rsid w:val="00115512"/>
    <w:rsid w:val="00123017"/>
    <w:rsid w:val="0012315C"/>
    <w:rsid w:val="001310FB"/>
    <w:rsid w:val="00131C25"/>
    <w:rsid w:val="00145040"/>
    <w:rsid w:val="00151477"/>
    <w:rsid w:val="0015243A"/>
    <w:rsid w:val="00167613"/>
    <w:rsid w:val="00171EBB"/>
    <w:rsid w:val="00184FB8"/>
    <w:rsid w:val="001863FC"/>
    <w:rsid w:val="00193CAF"/>
    <w:rsid w:val="001B7240"/>
    <w:rsid w:val="001D6C86"/>
    <w:rsid w:val="001F2673"/>
    <w:rsid w:val="001F3F54"/>
    <w:rsid w:val="001F4DC4"/>
    <w:rsid w:val="002269CF"/>
    <w:rsid w:val="002466C1"/>
    <w:rsid w:val="002557E0"/>
    <w:rsid w:val="00267AA2"/>
    <w:rsid w:val="00267DA7"/>
    <w:rsid w:val="0028606D"/>
    <w:rsid w:val="00293812"/>
    <w:rsid w:val="00294FE9"/>
    <w:rsid w:val="002A5E35"/>
    <w:rsid w:val="002B63E8"/>
    <w:rsid w:val="002C16DF"/>
    <w:rsid w:val="002C35B4"/>
    <w:rsid w:val="002D65E7"/>
    <w:rsid w:val="00323FEC"/>
    <w:rsid w:val="003318AA"/>
    <w:rsid w:val="0034311C"/>
    <w:rsid w:val="00361227"/>
    <w:rsid w:val="003700DA"/>
    <w:rsid w:val="00380D5F"/>
    <w:rsid w:val="00392E74"/>
    <w:rsid w:val="003B0BDC"/>
    <w:rsid w:val="003C57DC"/>
    <w:rsid w:val="003C5E07"/>
    <w:rsid w:val="003D710F"/>
    <w:rsid w:val="003E4664"/>
    <w:rsid w:val="003F3678"/>
    <w:rsid w:val="003F6FDC"/>
    <w:rsid w:val="00404730"/>
    <w:rsid w:val="0041131D"/>
    <w:rsid w:val="00415EF9"/>
    <w:rsid w:val="00433FAE"/>
    <w:rsid w:val="00440D0F"/>
    <w:rsid w:val="0044566D"/>
    <w:rsid w:val="00465D27"/>
    <w:rsid w:val="00472976"/>
    <w:rsid w:val="00475060"/>
    <w:rsid w:val="0047511D"/>
    <w:rsid w:val="004941D8"/>
    <w:rsid w:val="00497106"/>
    <w:rsid w:val="004D57E7"/>
    <w:rsid w:val="004E0080"/>
    <w:rsid w:val="0051128A"/>
    <w:rsid w:val="00565E60"/>
    <w:rsid w:val="00567E34"/>
    <w:rsid w:val="0057373F"/>
    <w:rsid w:val="005742D2"/>
    <w:rsid w:val="0058093F"/>
    <w:rsid w:val="00581780"/>
    <w:rsid w:val="00593B15"/>
    <w:rsid w:val="005A0D3C"/>
    <w:rsid w:val="005A4C4C"/>
    <w:rsid w:val="005A6188"/>
    <w:rsid w:val="005B44E0"/>
    <w:rsid w:val="005C55DC"/>
    <w:rsid w:val="005D7E08"/>
    <w:rsid w:val="005E5831"/>
    <w:rsid w:val="00606FE5"/>
    <w:rsid w:val="00641F08"/>
    <w:rsid w:val="00651405"/>
    <w:rsid w:val="00654E5D"/>
    <w:rsid w:val="00682734"/>
    <w:rsid w:val="0069411B"/>
    <w:rsid w:val="006A1E35"/>
    <w:rsid w:val="006A27A1"/>
    <w:rsid w:val="006A6B47"/>
    <w:rsid w:val="006A76B8"/>
    <w:rsid w:val="006D213D"/>
    <w:rsid w:val="006E09E3"/>
    <w:rsid w:val="006F7168"/>
    <w:rsid w:val="0071539F"/>
    <w:rsid w:val="00717234"/>
    <w:rsid w:val="00736ED9"/>
    <w:rsid w:val="00751391"/>
    <w:rsid w:val="00771F1C"/>
    <w:rsid w:val="00777C93"/>
    <w:rsid w:val="007921D5"/>
    <w:rsid w:val="00794B1E"/>
    <w:rsid w:val="007B183C"/>
    <w:rsid w:val="007E16CF"/>
    <w:rsid w:val="0080240D"/>
    <w:rsid w:val="0080540D"/>
    <w:rsid w:val="00825740"/>
    <w:rsid w:val="00853D03"/>
    <w:rsid w:val="00854F5E"/>
    <w:rsid w:val="00864FFA"/>
    <w:rsid w:val="00875454"/>
    <w:rsid w:val="00884487"/>
    <w:rsid w:val="00892440"/>
    <w:rsid w:val="008A0464"/>
    <w:rsid w:val="008B7B46"/>
    <w:rsid w:val="008C16AC"/>
    <w:rsid w:val="008C1CF7"/>
    <w:rsid w:val="008C3639"/>
    <w:rsid w:val="008C7FEB"/>
    <w:rsid w:val="008D4C34"/>
    <w:rsid w:val="00980D59"/>
    <w:rsid w:val="009845BE"/>
    <w:rsid w:val="00985EE0"/>
    <w:rsid w:val="009C7AA5"/>
    <w:rsid w:val="009E3FB6"/>
    <w:rsid w:val="009F4FC1"/>
    <w:rsid w:val="009F667C"/>
    <w:rsid w:val="009F6888"/>
    <w:rsid w:val="00A02DFF"/>
    <w:rsid w:val="00A174D8"/>
    <w:rsid w:val="00A369E5"/>
    <w:rsid w:val="00A45D98"/>
    <w:rsid w:val="00A60436"/>
    <w:rsid w:val="00A64261"/>
    <w:rsid w:val="00A6734E"/>
    <w:rsid w:val="00AB049F"/>
    <w:rsid w:val="00AD61CB"/>
    <w:rsid w:val="00AE2089"/>
    <w:rsid w:val="00B250A6"/>
    <w:rsid w:val="00B37483"/>
    <w:rsid w:val="00B40264"/>
    <w:rsid w:val="00B458D9"/>
    <w:rsid w:val="00B50761"/>
    <w:rsid w:val="00B53737"/>
    <w:rsid w:val="00B57B11"/>
    <w:rsid w:val="00B649AC"/>
    <w:rsid w:val="00B75743"/>
    <w:rsid w:val="00B8456C"/>
    <w:rsid w:val="00BB7923"/>
    <w:rsid w:val="00BC0545"/>
    <w:rsid w:val="00BD5C87"/>
    <w:rsid w:val="00BD6FFD"/>
    <w:rsid w:val="00C06C1A"/>
    <w:rsid w:val="00C06EC5"/>
    <w:rsid w:val="00C25084"/>
    <w:rsid w:val="00C33451"/>
    <w:rsid w:val="00C35B96"/>
    <w:rsid w:val="00C82539"/>
    <w:rsid w:val="00C87142"/>
    <w:rsid w:val="00C90E41"/>
    <w:rsid w:val="00C94CD1"/>
    <w:rsid w:val="00CA79F5"/>
    <w:rsid w:val="00CC71E4"/>
    <w:rsid w:val="00CE1C1A"/>
    <w:rsid w:val="00CF65F8"/>
    <w:rsid w:val="00D05552"/>
    <w:rsid w:val="00D1261B"/>
    <w:rsid w:val="00D2025B"/>
    <w:rsid w:val="00D30F15"/>
    <w:rsid w:val="00D613FD"/>
    <w:rsid w:val="00D90F87"/>
    <w:rsid w:val="00D920DD"/>
    <w:rsid w:val="00D94619"/>
    <w:rsid w:val="00DA61F4"/>
    <w:rsid w:val="00DB332A"/>
    <w:rsid w:val="00DD4D10"/>
    <w:rsid w:val="00DE1820"/>
    <w:rsid w:val="00DE6B45"/>
    <w:rsid w:val="00E511B4"/>
    <w:rsid w:val="00E51BE3"/>
    <w:rsid w:val="00E77018"/>
    <w:rsid w:val="00E93B72"/>
    <w:rsid w:val="00EB3033"/>
    <w:rsid w:val="00EC7E8E"/>
    <w:rsid w:val="00EE014E"/>
    <w:rsid w:val="00F23600"/>
    <w:rsid w:val="00F32BAF"/>
    <w:rsid w:val="00F40E73"/>
    <w:rsid w:val="00F45D64"/>
    <w:rsid w:val="00F71020"/>
    <w:rsid w:val="00F720B3"/>
    <w:rsid w:val="00F86885"/>
    <w:rsid w:val="00FD1454"/>
    <w:rsid w:val="00FE2E29"/>
    <w:rsid w:val="00FE41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D5B1E20"/>
  <w15:chartTrackingRefBased/>
  <w15:docId w15:val="{CD3638D0-4419-4387-92EE-764DD30B6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6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5831"/>
    <w:rPr>
      <w:rFonts w:ascii="Arial" w:hAnsi="Arial"/>
      <w:sz w:val="24"/>
    </w:rPr>
  </w:style>
  <w:style w:type="paragraph" w:styleId="Heading1">
    <w:name w:val="heading 1"/>
    <w:basedOn w:val="Title"/>
    <w:next w:val="Normal"/>
    <w:link w:val="Heading1Char"/>
    <w:uiPriority w:val="9"/>
    <w:qFormat/>
    <w:rsid w:val="005E5831"/>
    <w:pPr>
      <w:contextualSpacing w:val="0"/>
      <w:outlineLvl w:val="0"/>
    </w:pPr>
    <w:rPr>
      <w:rFonts w:eastAsia="Times New Roman" w:cs="Times New Roman"/>
      <w:bCs/>
      <w:spacing w:val="0"/>
      <w:kern w:val="0"/>
      <w:sz w:val="32"/>
      <w:szCs w:val="72"/>
    </w:rPr>
  </w:style>
  <w:style w:type="paragraph" w:styleId="Heading2">
    <w:name w:val="heading 2"/>
    <w:basedOn w:val="Normal"/>
    <w:next w:val="Normal"/>
    <w:link w:val="Heading2Char"/>
    <w:uiPriority w:val="9"/>
    <w:unhideWhenUsed/>
    <w:qFormat/>
    <w:rsid w:val="005E5831"/>
    <w:pPr>
      <w:numPr>
        <w:ilvl w:val="1"/>
        <w:numId w:val="2"/>
      </w:numPr>
      <w:spacing w:after="0" w:line="360" w:lineRule="auto"/>
      <w:outlineLvl w:val="1"/>
    </w:pPr>
    <w:rPr>
      <w:rFonts w:eastAsia="Times New Roman" w:cs="Times New Roman"/>
      <w:b/>
      <w:bCs/>
      <w:iCs/>
      <w:color w:val="000000" w:themeColor="text1"/>
      <w:sz w:val="28"/>
      <w:szCs w:val="28"/>
    </w:rPr>
  </w:style>
  <w:style w:type="paragraph" w:styleId="Heading3">
    <w:name w:val="heading 3"/>
    <w:basedOn w:val="Normal"/>
    <w:next w:val="Normal"/>
    <w:link w:val="Heading3Char"/>
    <w:uiPriority w:val="9"/>
    <w:unhideWhenUsed/>
    <w:qFormat/>
    <w:rsid w:val="005E5831"/>
    <w:pPr>
      <w:numPr>
        <w:ilvl w:val="2"/>
        <w:numId w:val="2"/>
      </w:numPr>
      <w:spacing w:after="0" w:line="360" w:lineRule="auto"/>
      <w:outlineLvl w:val="2"/>
    </w:pPr>
    <w:rPr>
      <w:rFonts w:eastAsia="Times New Roman" w:cs="Times New Roman"/>
      <w:b/>
      <w:bCs/>
      <w:szCs w:val="26"/>
    </w:rPr>
  </w:style>
  <w:style w:type="paragraph" w:styleId="Heading4">
    <w:name w:val="heading 4"/>
    <w:basedOn w:val="Normal"/>
    <w:next w:val="Normal"/>
    <w:link w:val="Heading4Char"/>
    <w:uiPriority w:val="9"/>
    <w:semiHidden/>
    <w:unhideWhenUsed/>
    <w:rsid w:val="005E5831"/>
    <w:pPr>
      <w:keepNext/>
      <w:keepLines/>
      <w:numPr>
        <w:ilvl w:val="3"/>
        <w:numId w:val="2"/>
      </w:numPr>
      <w:spacing w:before="200" w:after="0" w:line="240" w:lineRule="auto"/>
      <w:outlineLvl w:val="3"/>
    </w:pPr>
    <w:rPr>
      <w:rFonts w:asciiTheme="majorHAnsi" w:eastAsiaTheme="majorEastAsia" w:hAnsiTheme="majorHAnsi" w:cstheme="majorBidi"/>
      <w:b/>
      <w:i/>
      <w:iCs/>
      <w:color w:val="4472C4" w:themeColor="accent1"/>
      <w:szCs w:val="26"/>
    </w:rPr>
  </w:style>
  <w:style w:type="paragraph" w:styleId="Heading5">
    <w:name w:val="heading 5"/>
    <w:basedOn w:val="Normal"/>
    <w:next w:val="Normal"/>
    <w:link w:val="Heading5Char"/>
    <w:uiPriority w:val="9"/>
    <w:semiHidden/>
    <w:unhideWhenUsed/>
    <w:qFormat/>
    <w:rsid w:val="005E5831"/>
    <w:pPr>
      <w:keepNext/>
      <w:keepLines/>
      <w:numPr>
        <w:ilvl w:val="4"/>
        <w:numId w:val="2"/>
      </w:numPr>
      <w:spacing w:before="200" w:after="0" w:line="240" w:lineRule="auto"/>
      <w:outlineLvl w:val="4"/>
    </w:pPr>
    <w:rPr>
      <w:rFonts w:asciiTheme="majorHAnsi" w:eastAsiaTheme="majorEastAsia" w:hAnsiTheme="majorHAnsi" w:cstheme="majorBidi"/>
      <w:bCs/>
      <w:color w:val="1F3763" w:themeColor="accent1" w:themeShade="7F"/>
      <w:szCs w:val="26"/>
    </w:rPr>
  </w:style>
  <w:style w:type="paragraph" w:styleId="Heading6">
    <w:name w:val="heading 6"/>
    <w:basedOn w:val="Normal"/>
    <w:next w:val="Normal"/>
    <w:link w:val="Heading6Char"/>
    <w:uiPriority w:val="9"/>
    <w:semiHidden/>
    <w:unhideWhenUsed/>
    <w:qFormat/>
    <w:rsid w:val="005E5831"/>
    <w:pPr>
      <w:keepNext/>
      <w:keepLines/>
      <w:numPr>
        <w:ilvl w:val="5"/>
        <w:numId w:val="2"/>
      </w:numPr>
      <w:spacing w:before="200" w:after="0" w:line="240" w:lineRule="auto"/>
      <w:outlineLvl w:val="5"/>
    </w:pPr>
    <w:rPr>
      <w:rFonts w:asciiTheme="majorHAnsi" w:eastAsiaTheme="majorEastAsia" w:hAnsiTheme="majorHAnsi" w:cstheme="majorBidi"/>
      <w:bCs/>
      <w:i/>
      <w:iCs/>
      <w:color w:val="1F3763" w:themeColor="accent1" w:themeShade="7F"/>
      <w:szCs w:val="26"/>
    </w:rPr>
  </w:style>
  <w:style w:type="paragraph" w:styleId="Heading7">
    <w:name w:val="heading 7"/>
    <w:basedOn w:val="Normal"/>
    <w:next w:val="Normal"/>
    <w:link w:val="Heading7Char"/>
    <w:uiPriority w:val="9"/>
    <w:semiHidden/>
    <w:unhideWhenUsed/>
    <w:qFormat/>
    <w:rsid w:val="005E5831"/>
    <w:pPr>
      <w:keepNext/>
      <w:keepLines/>
      <w:numPr>
        <w:ilvl w:val="6"/>
        <w:numId w:val="2"/>
      </w:numPr>
      <w:spacing w:before="200" w:after="0" w:line="240" w:lineRule="auto"/>
      <w:outlineLvl w:val="6"/>
    </w:pPr>
    <w:rPr>
      <w:rFonts w:asciiTheme="majorHAnsi" w:eastAsiaTheme="majorEastAsia" w:hAnsiTheme="majorHAnsi" w:cstheme="majorBidi"/>
      <w:bCs/>
      <w:i/>
      <w:iCs/>
      <w:color w:val="404040" w:themeColor="text1" w:themeTint="BF"/>
      <w:szCs w:val="26"/>
    </w:rPr>
  </w:style>
  <w:style w:type="paragraph" w:styleId="Heading8">
    <w:name w:val="heading 8"/>
    <w:basedOn w:val="Normal"/>
    <w:next w:val="Normal"/>
    <w:link w:val="Heading8Char"/>
    <w:uiPriority w:val="9"/>
    <w:semiHidden/>
    <w:unhideWhenUsed/>
    <w:qFormat/>
    <w:rsid w:val="005E5831"/>
    <w:pPr>
      <w:keepNext/>
      <w:keepLines/>
      <w:numPr>
        <w:ilvl w:val="7"/>
        <w:numId w:val="2"/>
      </w:numPr>
      <w:spacing w:before="200" w:after="0" w:line="240" w:lineRule="auto"/>
      <w:outlineLvl w:val="7"/>
    </w:pPr>
    <w:rPr>
      <w:rFonts w:asciiTheme="majorHAnsi" w:eastAsiaTheme="majorEastAsia" w:hAnsiTheme="majorHAnsi" w:cstheme="majorBidi"/>
      <w:bCs/>
      <w:color w:val="404040" w:themeColor="text1" w:themeTint="BF"/>
      <w:sz w:val="20"/>
      <w:szCs w:val="20"/>
    </w:rPr>
  </w:style>
  <w:style w:type="paragraph" w:styleId="Heading9">
    <w:name w:val="heading 9"/>
    <w:basedOn w:val="Normal"/>
    <w:next w:val="Normal"/>
    <w:link w:val="Heading9Char"/>
    <w:uiPriority w:val="9"/>
    <w:semiHidden/>
    <w:unhideWhenUsed/>
    <w:qFormat/>
    <w:rsid w:val="005E5831"/>
    <w:pPr>
      <w:keepNext/>
      <w:keepLines/>
      <w:numPr>
        <w:ilvl w:val="8"/>
        <w:numId w:val="2"/>
      </w:numPr>
      <w:spacing w:before="200" w:after="0" w:line="240" w:lineRule="auto"/>
      <w:outlineLvl w:val="8"/>
    </w:pPr>
    <w:rPr>
      <w:rFonts w:asciiTheme="majorHAnsi" w:eastAsiaTheme="majorEastAsia" w:hAnsiTheme="majorHAnsi" w:cstheme="majorBidi"/>
      <w:bCs/>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rsid w:val="005E5831"/>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5E5831"/>
    <w:rPr>
      <w:rFonts w:eastAsiaTheme="minorEastAsia"/>
      <w:lang w:val="en-US"/>
    </w:rPr>
  </w:style>
  <w:style w:type="character" w:customStyle="1" w:styleId="Heading1Char">
    <w:name w:val="Heading 1 Char"/>
    <w:basedOn w:val="DefaultParagraphFont"/>
    <w:link w:val="Heading1"/>
    <w:uiPriority w:val="9"/>
    <w:rsid w:val="005E5831"/>
    <w:rPr>
      <w:rFonts w:ascii="Arial" w:eastAsia="Times New Roman" w:hAnsi="Arial" w:cs="Times New Roman"/>
      <w:b/>
      <w:bCs/>
      <w:color w:val="005EB8"/>
      <w:sz w:val="32"/>
      <w:szCs w:val="72"/>
    </w:rPr>
  </w:style>
  <w:style w:type="character" w:customStyle="1" w:styleId="Heading2Char">
    <w:name w:val="Heading 2 Char"/>
    <w:basedOn w:val="DefaultParagraphFont"/>
    <w:link w:val="Heading2"/>
    <w:uiPriority w:val="9"/>
    <w:rsid w:val="005E5831"/>
    <w:rPr>
      <w:rFonts w:ascii="Arial" w:eastAsia="Times New Roman" w:hAnsi="Arial" w:cs="Times New Roman"/>
      <w:b/>
      <w:bCs/>
      <w:iCs/>
      <w:color w:val="000000" w:themeColor="text1"/>
      <w:sz w:val="28"/>
      <w:szCs w:val="28"/>
    </w:rPr>
  </w:style>
  <w:style w:type="character" w:customStyle="1" w:styleId="Heading3Char">
    <w:name w:val="Heading 3 Char"/>
    <w:basedOn w:val="DefaultParagraphFont"/>
    <w:link w:val="Heading3"/>
    <w:uiPriority w:val="9"/>
    <w:rsid w:val="005E5831"/>
    <w:rPr>
      <w:rFonts w:ascii="Arial" w:eastAsia="Times New Roman" w:hAnsi="Arial" w:cs="Times New Roman"/>
      <w:b/>
      <w:bCs/>
      <w:sz w:val="24"/>
      <w:szCs w:val="26"/>
    </w:rPr>
  </w:style>
  <w:style w:type="character" w:customStyle="1" w:styleId="Heading4Char">
    <w:name w:val="Heading 4 Char"/>
    <w:basedOn w:val="DefaultParagraphFont"/>
    <w:link w:val="Heading4"/>
    <w:uiPriority w:val="9"/>
    <w:semiHidden/>
    <w:rsid w:val="005E5831"/>
    <w:rPr>
      <w:rFonts w:asciiTheme="majorHAnsi" w:eastAsiaTheme="majorEastAsia" w:hAnsiTheme="majorHAnsi" w:cstheme="majorBidi"/>
      <w:b/>
      <w:i/>
      <w:iCs/>
      <w:color w:val="4472C4" w:themeColor="accent1"/>
      <w:sz w:val="24"/>
      <w:szCs w:val="26"/>
    </w:rPr>
  </w:style>
  <w:style w:type="character" w:customStyle="1" w:styleId="Heading5Char">
    <w:name w:val="Heading 5 Char"/>
    <w:basedOn w:val="DefaultParagraphFont"/>
    <w:link w:val="Heading5"/>
    <w:uiPriority w:val="9"/>
    <w:semiHidden/>
    <w:rsid w:val="005E5831"/>
    <w:rPr>
      <w:rFonts w:asciiTheme="majorHAnsi" w:eastAsiaTheme="majorEastAsia" w:hAnsiTheme="majorHAnsi" w:cstheme="majorBidi"/>
      <w:bCs/>
      <w:color w:val="1F3763" w:themeColor="accent1" w:themeShade="7F"/>
      <w:sz w:val="24"/>
      <w:szCs w:val="26"/>
    </w:rPr>
  </w:style>
  <w:style w:type="character" w:customStyle="1" w:styleId="Heading6Char">
    <w:name w:val="Heading 6 Char"/>
    <w:basedOn w:val="DefaultParagraphFont"/>
    <w:link w:val="Heading6"/>
    <w:uiPriority w:val="9"/>
    <w:semiHidden/>
    <w:rsid w:val="005E5831"/>
    <w:rPr>
      <w:rFonts w:asciiTheme="majorHAnsi" w:eastAsiaTheme="majorEastAsia" w:hAnsiTheme="majorHAnsi" w:cstheme="majorBidi"/>
      <w:bCs/>
      <w:i/>
      <w:iCs/>
      <w:color w:val="1F3763" w:themeColor="accent1" w:themeShade="7F"/>
      <w:sz w:val="24"/>
      <w:szCs w:val="26"/>
    </w:rPr>
  </w:style>
  <w:style w:type="character" w:customStyle="1" w:styleId="Heading7Char">
    <w:name w:val="Heading 7 Char"/>
    <w:basedOn w:val="DefaultParagraphFont"/>
    <w:link w:val="Heading7"/>
    <w:uiPriority w:val="9"/>
    <w:semiHidden/>
    <w:rsid w:val="005E5831"/>
    <w:rPr>
      <w:rFonts w:asciiTheme="majorHAnsi" w:eastAsiaTheme="majorEastAsia" w:hAnsiTheme="majorHAnsi" w:cstheme="majorBidi"/>
      <w:bCs/>
      <w:i/>
      <w:iCs/>
      <w:color w:val="404040" w:themeColor="text1" w:themeTint="BF"/>
      <w:sz w:val="24"/>
      <w:szCs w:val="26"/>
    </w:rPr>
  </w:style>
  <w:style w:type="character" w:customStyle="1" w:styleId="Heading8Char">
    <w:name w:val="Heading 8 Char"/>
    <w:basedOn w:val="DefaultParagraphFont"/>
    <w:link w:val="Heading8"/>
    <w:uiPriority w:val="9"/>
    <w:semiHidden/>
    <w:rsid w:val="005E5831"/>
    <w:rPr>
      <w:rFonts w:asciiTheme="majorHAnsi" w:eastAsiaTheme="majorEastAsia" w:hAnsiTheme="majorHAnsi" w:cstheme="majorBidi"/>
      <w:bCs/>
      <w:color w:val="404040" w:themeColor="text1" w:themeTint="BF"/>
      <w:sz w:val="20"/>
      <w:szCs w:val="20"/>
    </w:rPr>
  </w:style>
  <w:style w:type="character" w:customStyle="1" w:styleId="Heading9Char">
    <w:name w:val="Heading 9 Char"/>
    <w:basedOn w:val="DefaultParagraphFont"/>
    <w:link w:val="Heading9"/>
    <w:uiPriority w:val="9"/>
    <w:semiHidden/>
    <w:rsid w:val="005E5831"/>
    <w:rPr>
      <w:rFonts w:asciiTheme="majorHAnsi" w:eastAsiaTheme="majorEastAsia" w:hAnsiTheme="majorHAnsi" w:cstheme="majorBidi"/>
      <w:bCs/>
      <w:i/>
      <w:iCs/>
      <w:color w:val="404040" w:themeColor="text1" w:themeTint="BF"/>
      <w:sz w:val="20"/>
      <w:szCs w:val="20"/>
    </w:rPr>
  </w:style>
  <w:style w:type="paragraph" w:styleId="TOC1">
    <w:name w:val="toc 1"/>
    <w:basedOn w:val="Normal"/>
    <w:next w:val="Normal"/>
    <w:autoRedefine/>
    <w:uiPriority w:val="39"/>
    <w:unhideWhenUsed/>
    <w:rsid w:val="005E5831"/>
    <w:pPr>
      <w:tabs>
        <w:tab w:val="right" w:leader="dot" w:pos="9054"/>
      </w:tabs>
      <w:spacing w:after="0" w:line="360" w:lineRule="auto"/>
    </w:pPr>
    <w:rPr>
      <w:rFonts w:eastAsia="Times New Roman" w:cs="Times New Roman"/>
      <w:bCs/>
      <w:szCs w:val="26"/>
    </w:rPr>
  </w:style>
  <w:style w:type="paragraph" w:styleId="TOC3">
    <w:name w:val="toc 3"/>
    <w:basedOn w:val="Normal"/>
    <w:next w:val="Normal"/>
    <w:autoRedefine/>
    <w:uiPriority w:val="39"/>
    <w:unhideWhenUsed/>
    <w:rsid w:val="005E5831"/>
    <w:pPr>
      <w:spacing w:after="0" w:line="240" w:lineRule="auto"/>
      <w:ind w:left="480"/>
    </w:pPr>
    <w:rPr>
      <w:rFonts w:eastAsia="Times New Roman" w:cs="Times New Roman"/>
      <w:bCs/>
      <w:szCs w:val="26"/>
    </w:rPr>
  </w:style>
  <w:style w:type="character" w:styleId="Hyperlink">
    <w:name w:val="Hyperlink"/>
    <w:uiPriority w:val="99"/>
    <w:unhideWhenUsed/>
    <w:rsid w:val="005E5831"/>
    <w:rPr>
      <w:color w:val="0000FF"/>
      <w:u w:val="single"/>
    </w:rPr>
  </w:style>
  <w:style w:type="paragraph" w:styleId="TOC2">
    <w:name w:val="toc 2"/>
    <w:basedOn w:val="Normal"/>
    <w:next w:val="Normal"/>
    <w:autoRedefine/>
    <w:uiPriority w:val="39"/>
    <w:unhideWhenUsed/>
    <w:rsid w:val="005E5831"/>
    <w:pPr>
      <w:spacing w:after="0" w:line="240" w:lineRule="auto"/>
      <w:ind w:left="240"/>
    </w:pPr>
    <w:rPr>
      <w:rFonts w:eastAsia="Times New Roman" w:cs="Times New Roman"/>
      <w:bCs/>
      <w:szCs w:val="26"/>
    </w:rPr>
  </w:style>
  <w:style w:type="table" w:styleId="TableGrid">
    <w:name w:val="Table Grid"/>
    <w:basedOn w:val="TableNormal"/>
    <w:uiPriority w:val="59"/>
    <w:rsid w:val="005E5831"/>
    <w:pPr>
      <w:spacing w:after="0" w:line="240" w:lineRule="auto"/>
    </w:pPr>
    <w:rPr>
      <w:rFonts w:ascii="Arial" w:eastAsia="HGSMinchoE" w:hAnsi="Arial"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E5831"/>
    <w:pPr>
      <w:spacing w:after="0" w:line="240" w:lineRule="auto"/>
      <w:ind w:left="720"/>
      <w:contextualSpacing/>
    </w:pPr>
    <w:rPr>
      <w:rFonts w:eastAsia="Times New Roman" w:cs="Times New Roman"/>
      <w:bCs/>
      <w:szCs w:val="26"/>
    </w:rPr>
  </w:style>
  <w:style w:type="paragraph" w:styleId="Title">
    <w:name w:val="Title"/>
    <w:basedOn w:val="Normal"/>
    <w:next w:val="Normal"/>
    <w:link w:val="TitleChar"/>
    <w:uiPriority w:val="10"/>
    <w:qFormat/>
    <w:rsid w:val="005E5831"/>
    <w:pPr>
      <w:spacing w:after="0" w:line="240" w:lineRule="auto"/>
      <w:contextualSpacing/>
    </w:pPr>
    <w:rPr>
      <w:rFonts w:eastAsiaTheme="majorEastAsia" w:cstheme="majorBidi"/>
      <w:b/>
      <w:color w:val="005EB8"/>
      <w:spacing w:val="-10"/>
      <w:kern w:val="28"/>
      <w:sz w:val="72"/>
      <w:szCs w:val="56"/>
    </w:rPr>
  </w:style>
  <w:style w:type="character" w:customStyle="1" w:styleId="TitleChar">
    <w:name w:val="Title Char"/>
    <w:basedOn w:val="DefaultParagraphFont"/>
    <w:link w:val="Title"/>
    <w:uiPriority w:val="10"/>
    <w:rsid w:val="005E5831"/>
    <w:rPr>
      <w:rFonts w:ascii="Arial" w:eastAsiaTheme="majorEastAsia" w:hAnsi="Arial" w:cstheme="majorBidi"/>
      <w:b/>
      <w:color w:val="005EB8"/>
      <w:spacing w:val="-10"/>
      <w:kern w:val="28"/>
      <w:sz w:val="72"/>
      <w:szCs w:val="56"/>
    </w:rPr>
  </w:style>
  <w:style w:type="paragraph" w:styleId="Subtitle">
    <w:name w:val="Subtitle"/>
    <w:basedOn w:val="Normal"/>
    <w:next w:val="Normal"/>
    <w:link w:val="SubtitleChar"/>
    <w:uiPriority w:val="11"/>
    <w:rsid w:val="005E5831"/>
    <w:pPr>
      <w:numPr>
        <w:ilvl w:val="1"/>
      </w:numPr>
      <w:spacing w:line="240" w:lineRule="auto"/>
    </w:pPr>
    <w:rPr>
      <w:rFonts w:asciiTheme="minorHAnsi" w:eastAsiaTheme="minorEastAsia" w:hAnsiTheme="minorHAnsi"/>
      <w:bCs/>
      <w:color w:val="5A5A5A" w:themeColor="text1" w:themeTint="A5"/>
      <w:spacing w:val="15"/>
      <w:sz w:val="22"/>
    </w:rPr>
  </w:style>
  <w:style w:type="character" w:customStyle="1" w:styleId="SubtitleChar">
    <w:name w:val="Subtitle Char"/>
    <w:basedOn w:val="DefaultParagraphFont"/>
    <w:link w:val="Subtitle"/>
    <w:uiPriority w:val="11"/>
    <w:rsid w:val="005E5831"/>
    <w:rPr>
      <w:rFonts w:eastAsiaTheme="minorEastAsia"/>
      <w:bCs/>
      <w:color w:val="5A5A5A" w:themeColor="text1" w:themeTint="A5"/>
      <w:spacing w:val="15"/>
    </w:rPr>
  </w:style>
  <w:style w:type="character" w:styleId="BookTitle">
    <w:name w:val="Book Title"/>
    <w:aliases w:val="Cover Sub heading"/>
    <w:basedOn w:val="DefaultParagraphFont"/>
    <w:uiPriority w:val="69"/>
    <w:qFormat/>
    <w:rsid w:val="005E5831"/>
    <w:rPr>
      <w:rFonts w:ascii="Arial" w:hAnsi="Arial" w:cs="Arial"/>
      <w:b/>
      <w:spacing w:val="5"/>
      <w:sz w:val="32"/>
      <w:szCs w:val="32"/>
    </w:rPr>
  </w:style>
  <w:style w:type="paragraph" w:styleId="Header">
    <w:name w:val="header"/>
    <w:basedOn w:val="Normal"/>
    <w:link w:val="HeaderChar"/>
    <w:uiPriority w:val="99"/>
    <w:unhideWhenUsed/>
    <w:rsid w:val="004113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131D"/>
    <w:rPr>
      <w:rFonts w:ascii="Arial" w:hAnsi="Arial"/>
      <w:sz w:val="24"/>
    </w:rPr>
  </w:style>
  <w:style w:type="paragraph" w:styleId="Footer">
    <w:name w:val="footer"/>
    <w:basedOn w:val="Normal"/>
    <w:link w:val="FooterChar"/>
    <w:uiPriority w:val="99"/>
    <w:unhideWhenUsed/>
    <w:rsid w:val="004113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131D"/>
    <w:rPr>
      <w:rFonts w:ascii="Arial" w:hAnsi="Arial"/>
      <w:sz w:val="24"/>
    </w:rPr>
  </w:style>
  <w:style w:type="paragraph" w:customStyle="1" w:styleId="Default">
    <w:name w:val="Default"/>
    <w:rsid w:val="00654E5D"/>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3E46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46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3294895">
      <w:bodyDiv w:val="1"/>
      <w:marLeft w:val="0"/>
      <w:marRight w:val="0"/>
      <w:marTop w:val="0"/>
      <w:marBottom w:val="0"/>
      <w:divBdr>
        <w:top w:val="none" w:sz="0" w:space="0" w:color="auto"/>
        <w:left w:val="none" w:sz="0" w:space="0" w:color="auto"/>
        <w:bottom w:val="none" w:sz="0" w:space="0" w:color="auto"/>
        <w:right w:val="none" w:sz="0" w:space="0" w:color="auto"/>
      </w:divBdr>
    </w:div>
    <w:div w:id="625427008">
      <w:bodyDiv w:val="1"/>
      <w:marLeft w:val="0"/>
      <w:marRight w:val="0"/>
      <w:marTop w:val="0"/>
      <w:marBottom w:val="0"/>
      <w:divBdr>
        <w:top w:val="none" w:sz="0" w:space="0" w:color="auto"/>
        <w:left w:val="none" w:sz="0" w:space="0" w:color="auto"/>
        <w:bottom w:val="none" w:sz="0" w:space="0" w:color="auto"/>
        <w:right w:val="none" w:sz="0" w:space="0" w:color="auto"/>
      </w:divBdr>
    </w:div>
    <w:div w:id="1111826299">
      <w:bodyDiv w:val="1"/>
      <w:marLeft w:val="0"/>
      <w:marRight w:val="0"/>
      <w:marTop w:val="0"/>
      <w:marBottom w:val="0"/>
      <w:divBdr>
        <w:top w:val="none" w:sz="0" w:space="0" w:color="auto"/>
        <w:left w:val="none" w:sz="0" w:space="0" w:color="auto"/>
        <w:bottom w:val="none" w:sz="0" w:space="0" w:color="auto"/>
        <w:right w:val="none" w:sz="0" w:space="0" w:color="auto"/>
      </w:divBdr>
    </w:div>
    <w:div w:id="1274094679">
      <w:bodyDiv w:val="1"/>
      <w:marLeft w:val="0"/>
      <w:marRight w:val="0"/>
      <w:marTop w:val="0"/>
      <w:marBottom w:val="0"/>
      <w:divBdr>
        <w:top w:val="none" w:sz="0" w:space="0" w:color="auto"/>
        <w:left w:val="none" w:sz="0" w:space="0" w:color="auto"/>
        <w:bottom w:val="none" w:sz="0" w:space="0" w:color="auto"/>
        <w:right w:val="none" w:sz="0" w:space="0" w:color="auto"/>
      </w:divBdr>
    </w:div>
    <w:div w:id="1596286350">
      <w:bodyDiv w:val="1"/>
      <w:marLeft w:val="0"/>
      <w:marRight w:val="0"/>
      <w:marTop w:val="0"/>
      <w:marBottom w:val="0"/>
      <w:divBdr>
        <w:top w:val="none" w:sz="0" w:space="0" w:color="auto"/>
        <w:left w:val="none" w:sz="0" w:space="0" w:color="auto"/>
        <w:bottom w:val="none" w:sz="0" w:space="0" w:color="auto"/>
        <w:right w:val="none" w:sz="0" w:space="0" w:color="auto"/>
      </w:divBdr>
    </w:div>
    <w:div w:id="1597329603">
      <w:bodyDiv w:val="1"/>
      <w:marLeft w:val="0"/>
      <w:marRight w:val="0"/>
      <w:marTop w:val="0"/>
      <w:marBottom w:val="0"/>
      <w:divBdr>
        <w:top w:val="none" w:sz="0" w:space="0" w:color="auto"/>
        <w:left w:val="none" w:sz="0" w:space="0" w:color="auto"/>
        <w:bottom w:val="none" w:sz="0" w:space="0" w:color="auto"/>
        <w:right w:val="none" w:sz="0" w:space="0" w:color="auto"/>
      </w:divBdr>
    </w:div>
    <w:div w:id="1673868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4A07F297CB714AA444711BE03C57E6" ma:contentTypeVersion="8" ma:contentTypeDescription="Create a new document." ma:contentTypeScope="" ma:versionID="44cedfab5a90c890980aa163f06d395f">
  <xsd:schema xmlns:xsd="http://www.w3.org/2001/XMLSchema" xmlns:xs="http://www.w3.org/2001/XMLSchema" xmlns:p="http://schemas.microsoft.com/office/2006/metadata/properties" xmlns:ns2="f90e7bc6-a3db-487f-b513-bfabef5bed32" xmlns:ns3="cccaf3ac-2de9-44d4-aa31-54302fceb5f7" xmlns:ns4="5d66da30-c57e-467e-bd92-94ce3dcc2d9c" targetNamespace="http://schemas.microsoft.com/office/2006/metadata/properties" ma:root="true" ma:fieldsID="9d0a37bc5eeda498f4a54b4266b83b25" ns2:_="" ns3:_="" ns4:_="">
    <xsd:import namespace="f90e7bc6-a3db-487f-b513-bfabef5bed32"/>
    <xsd:import namespace="cccaf3ac-2de9-44d4-aa31-54302fceb5f7"/>
    <xsd:import namespace="5d66da30-c57e-467e-bd92-94ce3dcc2d9c"/>
    <xsd:element name="properties">
      <xsd:complexType>
        <xsd:sequence>
          <xsd:element name="documentManagement">
            <xsd:complexType>
              <xsd:all>
                <xsd:element ref="ns2:TaxKeywordTaxHTField" minOccurs="0"/>
                <xsd:element ref="ns3:TaxCatchAll" minOccurs="0"/>
                <xsd:element ref="ns4:MediaServiceMetadata" minOccurs="0"/>
                <xsd:element ref="ns4:MediaServiceFastMetadata" minOccurs="0"/>
                <xsd:element ref="ns4:templ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0e7bc6-a3db-487f-b513-bfabef5bed32"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443b0bdb-28a8-4814-9fb9-624c17c095fc" ma:termSetId="00000000-0000-0000-0000-000000000000" ma:anchorId="00000000-0000-0000-0000-000000000000" ma:open="true" ma:isKeyword="true">
      <xsd:complexType>
        <xsd:sequence>
          <xsd:element ref="pc:Terms" minOccurs="0" maxOccurs="1"/>
        </xsd:sequence>
      </xsd:complexType>
    </xsd:element>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caf3ac-2de9-44d4-aa31-54302fceb5f7"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9149f758-a6f2-4b74-bc3e-e8922073796b}" ma:internalName="TaxCatchAll" ma:showField="CatchAllData" ma:web="f90e7bc6-a3db-487f-b513-bfabef5bed3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d66da30-c57e-467e-bd92-94ce3dcc2d9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template" ma:index="13" nillable="true" ma:displayName="template" ma:format="Dropdown" ma:internalName="templat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KeywordTaxHTField xmlns="f90e7bc6-a3db-487f-b513-bfabef5bed32">
      <Terms xmlns="http://schemas.microsoft.com/office/infopath/2007/PartnerControls">
        <TermInfo xmlns="http://schemas.microsoft.com/office/infopath/2007/PartnerControls">
          <TermName xmlns="http://schemas.microsoft.com/office/infopath/2007/PartnerControls">visual identity</TermName>
          <TermId xmlns="http://schemas.microsoft.com/office/infopath/2007/PartnerControls">0a0163ae-5848-43fd-814f-2aee77efba28</TermId>
        </TermInfo>
      </Terms>
    </TaxKeywordTaxHTField>
    <template xmlns="5d66da30-c57e-467e-bd92-94ce3dcc2d9c">Document</template>
    <TaxCatchAll xmlns="cccaf3ac-2de9-44d4-aa31-54302fceb5f7">
      <Value>21</Value>
    </TaxCatchAl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AD3096-64CD-40C2-9A1D-B7F2195DD9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0e7bc6-a3db-487f-b513-bfabef5bed32"/>
    <ds:schemaRef ds:uri="cccaf3ac-2de9-44d4-aa31-54302fceb5f7"/>
    <ds:schemaRef ds:uri="5d66da30-c57e-467e-bd92-94ce3dcc2d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898D31-1AEF-4772-AE79-046A9AD681E4}">
  <ds:schemaRefs>
    <ds:schemaRef ds:uri="http://schemas.microsoft.com/office/infopath/2007/PartnerControls"/>
    <ds:schemaRef ds:uri="http://schemas.microsoft.com/office/2006/metadata/properties"/>
    <ds:schemaRef ds:uri="f90e7bc6-a3db-487f-b513-bfabef5bed32"/>
    <ds:schemaRef ds:uri="http://schemas.openxmlformats.org/package/2006/metadata/core-properties"/>
    <ds:schemaRef ds:uri="http://purl.org/dc/elements/1.1/"/>
    <ds:schemaRef ds:uri="5d66da30-c57e-467e-bd92-94ce3dcc2d9c"/>
    <ds:schemaRef ds:uri="cccaf3ac-2de9-44d4-aa31-54302fceb5f7"/>
    <ds:schemaRef ds:uri="http://schemas.microsoft.com/office/2006/documentManagement/types"/>
    <ds:schemaRef ds:uri="http://www.w3.org/XML/1998/namespace"/>
    <ds:schemaRef ds:uri="http://purl.org/dc/dcmitype/"/>
    <ds:schemaRef ds:uri="http://purl.org/dc/terms/"/>
  </ds:schemaRefs>
</ds:datastoreItem>
</file>

<file path=customXml/itemProps3.xml><?xml version="1.0" encoding="utf-8"?>
<ds:datastoreItem xmlns:ds="http://schemas.openxmlformats.org/officeDocument/2006/customXml" ds:itemID="{6F45F8B0-28E2-44D6-BEEB-4E3D4B0BB24C}">
  <ds:schemaRefs>
    <ds:schemaRef ds:uri="http://schemas.microsoft.com/sharepoint/v3/contenttype/forms"/>
  </ds:schemaRefs>
</ds:datastoreItem>
</file>

<file path=customXml/itemProps4.xml><?xml version="1.0" encoding="utf-8"?>
<ds:datastoreItem xmlns:ds="http://schemas.openxmlformats.org/officeDocument/2006/customXml" ds:itemID="{B297BB46-599C-40B1-8D56-9933C21D7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1587</Words>
  <Characters>9052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Document template</vt:lpstr>
    </vt:vector>
  </TitlesOfParts>
  <Company/>
  <LinksUpToDate>false</LinksUpToDate>
  <CharactersWithSpaces>10618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template</dc:title>
  <dc:subject/>
  <dc:creator>Ailsa Burton</dc:creator>
  <cp:keywords>visual identity</cp:keywords>
  <dc:description/>
  <cp:lastModifiedBy>Hill, Linsay - External Users</cp:lastModifiedBy>
  <cp:revision>3</cp:revision>
  <cp:lastPrinted>2020-12-09T12:33:00Z</cp:lastPrinted>
  <dcterms:created xsi:type="dcterms:W3CDTF">2021-01-20T12:25:00Z</dcterms:created>
  <dcterms:modified xsi:type="dcterms:W3CDTF">2021-01-20T12:26:00Z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0x010100A54A07F297CB714AA444711BE03C57E6</vt:lpwstr>
  </property>
  <property fmtid="{D5CDD505-2E9C-101B-9397-08002B2CF9AE}" pid="3" name="TaxKeyword">
    <vt:lpwstr>21;#visual identity|0a0163ae-5848-43fd-814f-2aee77efba28</vt:lpwstr>
  </property>
</Properties>
</file>